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466" w:rsidRDefault="0013515B">
      <w:pPr>
        <w:pStyle w:val="FP"/>
        <w:tabs>
          <w:tab w:val="left" w:pos="567"/>
          <w:tab w:val="left" w:pos="4678"/>
        </w:tabs>
        <w:snapToGrid w:val="0"/>
        <w:spacing w:line="360" w:lineRule="auto"/>
        <w:rPr>
          <w:rFonts w:ascii="Arial" w:eastAsiaTheme="minorEastAsia" w:hAnsi="Arial" w:cs="Arial"/>
          <w:b/>
          <w:sz w:val="24"/>
          <w:szCs w:val="24"/>
          <w:lang w:val="en-US" w:eastAsia="zh-CN"/>
        </w:rPr>
      </w:pPr>
      <w:r>
        <w:rPr>
          <w:rFonts w:ascii="Arial" w:hAnsi="Arial" w:cs="Arial"/>
          <w:b/>
          <w:sz w:val="24"/>
          <w:szCs w:val="24"/>
        </w:rPr>
        <w:t>3GPP TSG RAN WG1 Meeting #9</w:t>
      </w:r>
      <w:r>
        <w:rPr>
          <w:rFonts w:ascii="Arial" w:eastAsiaTheme="minorEastAsia" w:hAnsi="Arial" w:cs="Arial" w:hint="eastAsia"/>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eastAsiaTheme="minorEastAsia" w:hAnsi="Arial" w:cs="Arial" w:hint="eastAsia"/>
          <w:b/>
          <w:sz w:val="24"/>
          <w:szCs w:val="24"/>
          <w:lang w:eastAsia="zh-CN"/>
        </w:rPr>
        <w:t>R1-19</w:t>
      </w:r>
      <w:r>
        <w:rPr>
          <w:rFonts w:ascii="Arial" w:eastAsiaTheme="minorEastAsia" w:hAnsi="Arial" w:cs="Arial" w:hint="eastAsia"/>
          <w:b/>
          <w:sz w:val="24"/>
          <w:szCs w:val="24"/>
          <w:lang w:val="en-US" w:eastAsia="zh-CN"/>
        </w:rPr>
        <w:t>05989</w:t>
      </w:r>
    </w:p>
    <w:p w:rsidR="006A3466" w:rsidRDefault="0013515B">
      <w:pPr>
        <w:tabs>
          <w:tab w:val="center" w:pos="4536"/>
          <w:tab w:val="right" w:pos="8280"/>
          <w:tab w:val="right" w:pos="9781"/>
        </w:tabs>
        <w:snapToGrid w:val="0"/>
        <w:spacing w:after="0" w:line="360" w:lineRule="auto"/>
        <w:jc w:val="left"/>
        <w:rPr>
          <w:rFonts w:ascii="Arial" w:eastAsiaTheme="minorEastAsia" w:hAnsi="Arial" w:cs="Arial"/>
          <w:b/>
          <w:bCs/>
          <w:sz w:val="28"/>
          <w:lang w:eastAsia="zh-CN"/>
        </w:rPr>
      </w:pPr>
      <w:r>
        <w:rPr>
          <w:rFonts w:ascii="Arial" w:eastAsia="宋体" w:hAnsi="Arial" w:cs="Arial" w:hint="eastAsia"/>
          <w:b/>
          <w:bCs/>
          <w:sz w:val="24"/>
          <w:szCs w:val="24"/>
          <w:lang w:val="en-US" w:eastAsia="zh-CN"/>
        </w:rPr>
        <w:t>Reno</w:t>
      </w:r>
      <w:r>
        <w:rPr>
          <w:rFonts w:ascii="Arial" w:hAnsi="Arial" w:cs="Arial" w:hint="eastAsia"/>
          <w:b/>
          <w:bCs/>
          <w:sz w:val="24"/>
          <w:szCs w:val="24"/>
          <w:lang w:val="en-US" w:eastAsia="ja-JP"/>
        </w:rPr>
        <w:t xml:space="preserve">, </w:t>
      </w:r>
      <w:r>
        <w:rPr>
          <w:rFonts w:ascii="Arial" w:eastAsia="宋体" w:hAnsi="Arial" w:cs="Arial" w:hint="eastAsia"/>
          <w:b/>
          <w:bCs/>
          <w:sz w:val="24"/>
          <w:szCs w:val="24"/>
          <w:lang w:val="en-US" w:eastAsia="zh-CN"/>
        </w:rPr>
        <w:t>USA</w:t>
      </w:r>
      <w:r>
        <w:rPr>
          <w:rFonts w:ascii="Arial" w:hAnsi="Arial" w:cs="Arial" w:hint="eastAsia"/>
          <w:b/>
          <w:bCs/>
          <w:sz w:val="24"/>
          <w:szCs w:val="24"/>
          <w:lang w:val="en-US" w:eastAsia="ja-JP"/>
        </w:rPr>
        <w:t xml:space="preserve">, </w:t>
      </w:r>
      <w:r>
        <w:rPr>
          <w:rFonts w:ascii="Arial" w:eastAsia="宋体" w:hAnsi="Arial" w:cs="Arial" w:hint="eastAsia"/>
          <w:b/>
          <w:bCs/>
          <w:sz w:val="24"/>
          <w:szCs w:val="24"/>
          <w:lang w:val="en-US" w:eastAsia="zh-CN"/>
        </w:rPr>
        <w:t>13</w:t>
      </w:r>
      <w:r>
        <w:rPr>
          <w:rFonts w:ascii="Arial" w:hAnsi="Arial" w:cs="Arial" w:hint="eastAsia"/>
          <w:b/>
          <w:bCs/>
          <w:sz w:val="24"/>
          <w:szCs w:val="24"/>
          <w:lang w:val="en-US" w:eastAsia="ja-JP"/>
        </w:rPr>
        <w:t>th</w:t>
      </w:r>
      <w:r>
        <w:rPr>
          <w:rFonts w:ascii="Arial" w:eastAsia="宋体" w:hAnsi="Arial" w:cs="Arial" w:hint="eastAsia"/>
          <w:b/>
          <w:bCs/>
          <w:sz w:val="24"/>
          <w:szCs w:val="24"/>
          <w:lang w:val="en-US" w:eastAsia="zh-CN"/>
        </w:rPr>
        <w:t xml:space="preserve"> -</w:t>
      </w:r>
      <w:r>
        <w:rPr>
          <w:rFonts w:ascii="Arial" w:hAnsi="Arial" w:cs="Arial" w:hint="eastAsia"/>
          <w:b/>
          <w:bCs/>
          <w:sz w:val="24"/>
          <w:szCs w:val="24"/>
          <w:lang w:val="en-US" w:eastAsia="ja-JP"/>
        </w:rPr>
        <w:t xml:space="preserve"> 1</w:t>
      </w:r>
      <w:r>
        <w:rPr>
          <w:rFonts w:ascii="Arial" w:eastAsia="宋体" w:hAnsi="Arial" w:cs="Arial" w:hint="eastAsia"/>
          <w:b/>
          <w:bCs/>
          <w:sz w:val="24"/>
          <w:szCs w:val="24"/>
          <w:lang w:val="en-US" w:eastAsia="zh-CN"/>
        </w:rPr>
        <w:t>7</w:t>
      </w:r>
      <w:r>
        <w:rPr>
          <w:rFonts w:ascii="Arial" w:hAnsi="Arial" w:cs="Arial" w:hint="eastAsia"/>
          <w:b/>
          <w:bCs/>
          <w:sz w:val="24"/>
          <w:szCs w:val="24"/>
          <w:lang w:val="en-US" w:eastAsia="ja-JP"/>
        </w:rPr>
        <w:t xml:space="preserve">th </w:t>
      </w:r>
      <w:r>
        <w:rPr>
          <w:rFonts w:ascii="Arial" w:eastAsia="宋体" w:hAnsi="Arial" w:cs="Arial" w:hint="eastAsia"/>
          <w:b/>
          <w:bCs/>
          <w:sz w:val="24"/>
          <w:szCs w:val="24"/>
          <w:lang w:val="en-US" w:eastAsia="zh-CN"/>
        </w:rPr>
        <w:t>May</w:t>
      </w:r>
      <w:r>
        <w:rPr>
          <w:rFonts w:ascii="Arial" w:hAnsi="Arial" w:cs="Arial"/>
          <w:b/>
          <w:sz w:val="24"/>
        </w:rPr>
        <w:t>, 201</w:t>
      </w:r>
      <w:r>
        <w:rPr>
          <w:rFonts w:ascii="Arial" w:eastAsiaTheme="minorEastAsia" w:hAnsi="Arial" w:cs="Arial"/>
          <w:b/>
          <w:sz w:val="24"/>
          <w:lang w:eastAsia="zh-CN"/>
        </w:rPr>
        <w:t>9</w:t>
      </w:r>
    </w:p>
    <w:p w:rsidR="006A3466" w:rsidRDefault="0013515B">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6A3466" w:rsidRDefault="0013515B">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hint="eastAsia"/>
          <w:b/>
          <w:bCs/>
          <w:sz w:val="24"/>
          <w:szCs w:val="24"/>
          <w:lang w:val="en-US" w:eastAsia="zh-CN"/>
        </w:rPr>
        <w:t>Further discussions on the channel structure of msgA</w:t>
      </w:r>
    </w:p>
    <w:p w:rsidR="006A3466" w:rsidRDefault="0013515B">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1.1</w:t>
      </w:r>
    </w:p>
    <w:p w:rsidR="006A3466" w:rsidRDefault="0013515B">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6A3466" w:rsidRDefault="0013515B">
      <w:pPr>
        <w:pStyle w:val="Heading1"/>
        <w:spacing w:line="360" w:lineRule="auto"/>
        <w:rPr>
          <w:rFonts w:cs="Arial"/>
        </w:rPr>
      </w:pPr>
      <w:r>
        <w:rPr>
          <w:rFonts w:cs="Arial"/>
        </w:rPr>
        <w:t>Introduction</w:t>
      </w:r>
    </w:p>
    <w:p w:rsidR="006A3466" w:rsidRDefault="0013515B">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RAN1#96</w:t>
      </w:r>
      <w:r>
        <w:rPr>
          <w:rFonts w:eastAsiaTheme="minorEastAsia" w:hint="eastAsia"/>
          <w:lang w:val="en-US" w:eastAsia="zh-CN"/>
        </w:rPr>
        <w:t xml:space="preserve"> and 96bis meetings, </w:t>
      </w:r>
      <w:r>
        <w:rPr>
          <w:rFonts w:eastAsiaTheme="minorEastAsia"/>
          <w:lang w:val="en-US" w:eastAsia="zh-CN"/>
        </w:rPr>
        <w:t>consensus</w:t>
      </w:r>
      <w:r>
        <w:rPr>
          <w:rFonts w:eastAsiaTheme="minorEastAsia" w:hint="eastAsia"/>
          <w:lang w:val="en-US" w:eastAsia="zh-CN"/>
        </w:rPr>
        <w:t xml:space="preserve"> w</w:t>
      </w:r>
      <w:r>
        <w:rPr>
          <w:rFonts w:eastAsiaTheme="minorEastAsia"/>
          <w:lang w:val="en-US" w:eastAsia="zh-CN"/>
        </w:rPr>
        <w:t>as</w:t>
      </w:r>
      <w:r>
        <w:rPr>
          <w:rFonts w:eastAsiaTheme="minorEastAsia" w:hint="eastAsia"/>
          <w:lang w:val="en-US" w:eastAsia="zh-CN"/>
        </w:rPr>
        <w:t xml:space="preserve"> achieved </w:t>
      </w:r>
      <w:r>
        <w:rPr>
          <w:rFonts w:eastAsiaTheme="minorEastAsia"/>
          <w:lang w:val="en-US" w:eastAsia="zh-CN"/>
        </w:rPr>
        <w:t xml:space="preserve">on the definition of PUSCH occasion and PUSCH resource unit for msgA transmission. Some </w:t>
      </w:r>
      <w:r>
        <w:rPr>
          <w:rFonts w:eastAsiaTheme="minorEastAsia" w:hint="eastAsia"/>
          <w:lang w:val="en-US" w:eastAsia="zh-CN"/>
        </w:rPr>
        <w:t>general design</w:t>
      </w:r>
      <w:r>
        <w:rPr>
          <w:rFonts w:eastAsiaTheme="minorEastAsia"/>
          <w:lang w:val="en-US" w:eastAsia="zh-CN"/>
        </w:rPr>
        <w:t xml:space="preserve"> principles</w:t>
      </w:r>
      <w:r>
        <w:rPr>
          <w:rFonts w:eastAsiaTheme="minorEastAsia" w:hint="eastAsia"/>
          <w:lang w:val="en-US" w:eastAsia="zh-CN"/>
        </w:rPr>
        <w:t xml:space="preserve"> </w:t>
      </w:r>
      <w:r>
        <w:rPr>
          <w:rFonts w:eastAsiaTheme="minorEastAsia"/>
          <w:lang w:val="en-US" w:eastAsia="zh-CN"/>
        </w:rPr>
        <w:t>on the configuration</w:t>
      </w:r>
      <w:r>
        <w:rPr>
          <w:rFonts w:eastAsiaTheme="minorEastAsia" w:hint="eastAsia"/>
          <w:lang w:val="en-US" w:eastAsia="zh-CN"/>
        </w:rPr>
        <w:t xml:space="preserve"> of PUSCH occasion, mapping between </w:t>
      </w:r>
      <w:r>
        <w:rPr>
          <w:rFonts w:eastAsiaTheme="minorEastAsia"/>
          <w:lang w:val="en-US" w:eastAsia="zh-CN"/>
        </w:rPr>
        <w:t xml:space="preserve">RACH </w:t>
      </w:r>
      <w:r>
        <w:rPr>
          <w:rFonts w:eastAsiaTheme="minorEastAsia" w:hint="eastAsia"/>
          <w:lang w:val="en-US" w:eastAsia="zh-CN"/>
        </w:rPr>
        <w:t>preambles and PUSCH resource units</w:t>
      </w:r>
      <w:r>
        <w:rPr>
          <w:rFonts w:eastAsiaTheme="minorEastAsia"/>
          <w:lang w:val="en-US" w:eastAsia="zh-CN"/>
        </w:rPr>
        <w:t xml:space="preserve">, as well as waveform and numerology for </w:t>
      </w:r>
      <w:r w:rsidR="00542878">
        <w:rPr>
          <w:rFonts w:eastAsiaTheme="minorEastAsia"/>
          <w:lang w:val="en-US" w:eastAsia="zh-CN"/>
        </w:rPr>
        <w:t xml:space="preserve">msgA </w:t>
      </w:r>
      <w:r>
        <w:rPr>
          <w:rFonts w:eastAsiaTheme="minorEastAsia"/>
          <w:lang w:val="en-US" w:eastAsia="zh-CN"/>
        </w:rPr>
        <w:t>PUSCH have been agreed</w:t>
      </w:r>
      <w:r>
        <w:rPr>
          <w:rFonts w:eastAsiaTheme="minorEastAsia" w:hint="eastAsia"/>
          <w:lang w:val="en-US" w:eastAsia="zh-CN"/>
        </w:rPr>
        <w:t xml:space="preserve">. </w:t>
      </w:r>
    </w:p>
    <w:p w:rsidR="006A3466" w:rsidRDefault="0013515B">
      <w:pPr>
        <w:overflowPunct/>
        <w:autoSpaceDE/>
        <w:autoSpaceDN/>
        <w:snapToGrid w:val="0"/>
        <w:spacing w:after="0"/>
        <w:textAlignment w:val="auto"/>
        <w:rPr>
          <w:rFonts w:eastAsiaTheme="minorEastAsia"/>
          <w:lang w:val="en-US" w:eastAsia="zh-CN"/>
        </w:rPr>
      </w:pPr>
      <w:r>
        <w:rPr>
          <w:rFonts w:eastAsiaTheme="minorEastAsia"/>
          <w:lang w:val="en-US" w:eastAsia="zh-CN"/>
        </w:rPr>
        <w:t xml:space="preserve">In this contribution, </w:t>
      </w:r>
      <w:r>
        <w:rPr>
          <w:rFonts w:eastAsiaTheme="minorEastAsia" w:hint="eastAsia"/>
          <w:lang w:val="en-US" w:eastAsia="zh-CN"/>
        </w:rPr>
        <w:t>further details on the</w:t>
      </w:r>
      <w:r>
        <w:rPr>
          <w:rFonts w:eastAsiaTheme="minorEastAsia"/>
          <w:lang w:val="en-US" w:eastAsia="zh-CN"/>
        </w:rPr>
        <w:t xml:space="preserve"> resource configuration and mapping design</w:t>
      </w:r>
      <w:r>
        <w:rPr>
          <w:rFonts w:eastAsiaTheme="minorEastAsia" w:hint="eastAsia"/>
          <w:lang w:val="en-US" w:eastAsia="zh-CN"/>
        </w:rPr>
        <w:t xml:space="preserve"> </w:t>
      </w:r>
      <w:r>
        <w:rPr>
          <w:rFonts w:eastAsiaTheme="minorEastAsia"/>
          <w:lang w:val="en-US" w:eastAsia="zh-CN"/>
        </w:rPr>
        <w:t>are elaborated</w:t>
      </w:r>
      <w:r>
        <w:rPr>
          <w:rFonts w:eastAsiaTheme="minorEastAsia" w:hint="eastAsia"/>
          <w:lang w:val="en-US" w:eastAsia="zh-CN"/>
        </w:rPr>
        <w:t xml:space="preserve">, </w:t>
      </w:r>
      <w:r>
        <w:rPr>
          <w:rFonts w:eastAsiaTheme="minorEastAsia"/>
          <w:lang w:val="en-US" w:eastAsia="zh-CN"/>
        </w:rPr>
        <w:t>with the proposals supported by</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evaluation </w:t>
      </w:r>
      <w:r>
        <w:rPr>
          <w:rFonts w:eastAsiaTheme="minorEastAsia"/>
          <w:lang w:val="en-US" w:eastAsia="zh-CN"/>
        </w:rPr>
        <w:t>results</w:t>
      </w:r>
      <w:r>
        <w:rPr>
          <w:rFonts w:eastAsiaTheme="minorEastAsia" w:hint="eastAsia"/>
          <w:lang w:val="en-US" w:eastAsia="zh-CN"/>
        </w:rPr>
        <w:t xml:space="preserve">. </w:t>
      </w:r>
    </w:p>
    <w:p w:rsidR="006A3466" w:rsidRDefault="0013515B">
      <w:pPr>
        <w:pStyle w:val="Heading1"/>
        <w:spacing w:line="360" w:lineRule="auto"/>
        <w:rPr>
          <w:rFonts w:cs="Arial"/>
        </w:rPr>
      </w:pPr>
      <w:r>
        <w:rPr>
          <w:rFonts w:cs="Arial"/>
        </w:rPr>
        <w:t xml:space="preserve">Channel structure </w:t>
      </w:r>
      <w:r>
        <w:rPr>
          <w:rFonts w:cs="Arial" w:hint="eastAsia"/>
        </w:rPr>
        <w:t>of</w:t>
      </w:r>
      <w:r>
        <w:rPr>
          <w:rFonts w:cs="Arial"/>
        </w:rPr>
        <w:t xml:space="preserve"> </w:t>
      </w:r>
      <w:r>
        <w:rPr>
          <w:rFonts w:cs="Arial" w:hint="eastAsia"/>
        </w:rPr>
        <w:t>msgA</w:t>
      </w:r>
    </w:p>
    <w:p w:rsidR="006A3466" w:rsidRDefault="0013515B">
      <w:pPr>
        <w:snapToGrid w:val="0"/>
        <w:spacing w:after="0" w:line="240" w:lineRule="atLeast"/>
        <w:rPr>
          <w:rFonts w:eastAsiaTheme="minorEastAsia"/>
          <w:sz w:val="16"/>
          <w:szCs w:val="16"/>
          <w:lang w:val="en-US" w:eastAsia="zh-CN"/>
        </w:rPr>
      </w:pPr>
      <w:r>
        <w:rPr>
          <w:rFonts w:eastAsiaTheme="minorEastAsia"/>
          <w:szCs w:val="22"/>
          <w:lang w:val="en-US" w:eastAsia="zh-CN"/>
        </w:rPr>
        <w:t>The following agreements and working assumption were made in RAN1#96bis. In this section, we express our further considerations on the configuration of multiple PUSCH occasions within an msgA PUSCH configuration period, as well as the mapping between preambles in each RO and PUSCH resource units.</w:t>
      </w:r>
    </w:p>
    <w:p w:rsidR="006A3466" w:rsidRDefault="0013515B">
      <w:pPr>
        <w:snapToGrid w:val="0"/>
        <w:spacing w:after="0" w:line="240" w:lineRule="atLeast"/>
        <w:rPr>
          <w:rFonts w:eastAsiaTheme="minorEastAsia"/>
          <w:szCs w:val="22"/>
          <w:lang w:val="en-US" w:eastAsia="zh-CN"/>
        </w:rPr>
      </w:pPr>
      <w:r>
        <w:rPr>
          <w:rFonts w:eastAsiaTheme="minorEastAsia"/>
          <w:noProof/>
          <w:lang w:val="en-US" w:eastAsia="zh-CN"/>
        </w:rPr>
        <mc:AlternateContent>
          <mc:Choice Requires="wps">
            <w:drawing>
              <wp:inline distT="0" distB="0" distL="114300" distR="114300" wp14:editId="2C622305">
                <wp:extent cx="6003925" cy="3554083"/>
                <wp:effectExtent l="0" t="0" r="15875" b="27940"/>
                <wp:docPr id="1" name="Text Box 2"/>
                <wp:cNvGraphicFramePr/>
                <a:graphic xmlns:a="http://schemas.openxmlformats.org/drawingml/2006/main">
                  <a:graphicData uri="http://schemas.microsoft.com/office/word/2010/wordprocessingShape">
                    <wps:wsp>
                      <wps:cNvSpPr txBox="1"/>
                      <wps:spPr>
                        <a:xfrm>
                          <a:off x="0" y="0"/>
                          <a:ext cx="6003925" cy="3554083"/>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A3466" w:rsidRDefault="0013515B">
                            <w:pPr>
                              <w:pStyle w:val="NormalWeb"/>
                              <w:adjustRightInd w:val="0"/>
                              <w:snapToGrid w:val="0"/>
                              <w:spacing w:before="0" w:beforeAutospacing="0" w:after="0" w:afterAutospacing="0"/>
                              <w:rPr>
                                <w:rFonts w:ascii="宋体" w:hAnsi="宋体" w:cs="宋体"/>
                                <w:sz w:val="18"/>
                                <w:lang w:bidi="ar-SA"/>
                              </w:rPr>
                            </w:pPr>
                            <w:r>
                              <w:rPr>
                                <w:rFonts w:ascii="Times" w:eastAsia="+mn-ea" w:hAnsi="Times" w:cs="+mn-cs"/>
                                <w:color w:val="000000"/>
                                <w:kern w:val="24"/>
                                <w:sz w:val="22"/>
                                <w:szCs w:val="36"/>
                                <w:highlight w:val="green"/>
                                <w:lang w:bidi="ar-SA"/>
                              </w:rPr>
                              <w:t>Agreements</w:t>
                            </w:r>
                            <w:r>
                              <w:rPr>
                                <w:rFonts w:ascii="Times" w:eastAsia="+mn-ea" w:hAnsi="Times" w:cs="+mn-cs"/>
                                <w:b/>
                                <w:bCs/>
                                <w:color w:val="000000"/>
                                <w:kern w:val="24"/>
                                <w:sz w:val="22"/>
                                <w:szCs w:val="36"/>
                                <w:lang w:bidi="ar-SA"/>
                              </w:rPr>
                              <w:t>:</w:t>
                            </w:r>
                          </w:p>
                          <w:p w:rsidR="006A3466" w:rsidRDefault="0013515B">
                            <w:pPr>
                              <w:overflowPunct/>
                              <w:autoSpaceDE/>
                              <w:autoSpaceDN/>
                              <w:snapToGrid w:val="0"/>
                              <w:spacing w:after="0" w:line="240" w:lineRule="auto"/>
                              <w:jc w:val="left"/>
                              <w:textAlignment w:val="auto"/>
                              <w:rPr>
                                <w:rFonts w:ascii="宋体" w:eastAsia="宋体" w:hAnsi="宋体" w:cs="宋体"/>
                                <w:sz w:val="18"/>
                                <w:szCs w:val="24"/>
                                <w:lang w:val="en-US" w:eastAsia="zh-CN"/>
                              </w:rPr>
                            </w:pPr>
                            <w:r>
                              <w:rPr>
                                <w:rFonts w:ascii="Symbol" w:eastAsia="+mn-ea" w:hAnsi="Symbol" w:cs="+mn-cs"/>
                                <w:color w:val="000000"/>
                                <w:kern w:val="24"/>
                                <w:szCs w:val="36"/>
                                <w:lang w:val="en-US" w:eastAsia="zh-CN"/>
                              </w:rPr>
                              <w:t></w:t>
                            </w:r>
                            <w:r>
                              <w:rPr>
                                <w:rFonts w:ascii="Symbol" w:eastAsia="+mn-ea" w:hAnsi="Symbol" w:cs="+mn-cs"/>
                                <w:color w:val="000000"/>
                                <w:kern w:val="24"/>
                                <w:szCs w:val="36"/>
                                <w:lang w:val="en-US" w:eastAsia="zh-CN"/>
                              </w:rPr>
                              <w:t></w:t>
                            </w:r>
                            <w:r>
                              <w:rPr>
                                <w:rFonts w:ascii="Times" w:eastAsia="+mn-ea" w:hAnsi="Times" w:cs="+mn-cs"/>
                                <w:color w:val="000000"/>
                                <w:kern w:val="24"/>
                                <w:szCs w:val="36"/>
                                <w:lang w:val="en-US" w:eastAsia="zh-CN"/>
                              </w:rPr>
                              <w:t>One or more PUSCH occasion(s) within an msgA PUSCH configuration period are configured.</w:t>
                            </w:r>
                          </w:p>
                          <w:p w:rsidR="006A3466" w:rsidRDefault="0013515B">
                            <w:pPr>
                              <w:overflowPunct/>
                              <w:autoSpaceDE/>
                              <w:autoSpaceDN/>
                              <w:snapToGrid w:val="0"/>
                              <w:spacing w:after="0" w:line="240" w:lineRule="auto"/>
                              <w:jc w:val="left"/>
                              <w:textAlignment w:val="auto"/>
                              <w:rPr>
                                <w:rFonts w:ascii="宋体" w:eastAsia="宋体" w:hAnsi="宋体" w:cs="宋体"/>
                                <w:sz w:val="18"/>
                                <w:szCs w:val="24"/>
                                <w:lang w:val="en-US" w:eastAsia="zh-CN"/>
                              </w:rPr>
                            </w:pPr>
                            <w:r>
                              <w:rPr>
                                <w:rFonts w:ascii="Courier New" w:eastAsia="+mn-ea" w:hAnsi="Courier New" w:cs="+mn-cs"/>
                                <w:color w:val="000000"/>
                                <w:kern w:val="24"/>
                                <w:szCs w:val="36"/>
                                <w:lang w:val="en-US" w:eastAsia="zh-CN"/>
                              </w:rPr>
                              <w:t xml:space="preserve">   o </w:t>
                            </w:r>
                            <w:r>
                              <w:rPr>
                                <w:rFonts w:ascii="Times" w:eastAsia="+mn-ea" w:hAnsi="Times" w:cs="+mn-cs"/>
                                <w:color w:val="000000"/>
                                <w:kern w:val="24"/>
                                <w:szCs w:val="36"/>
                                <w:lang w:val="en-US" w:eastAsia="zh-CN"/>
                              </w:rPr>
                              <w:t xml:space="preserve">FFS msgA PUSCH configuration period, e.g. </w:t>
                            </w:r>
                          </w:p>
                          <w:p w:rsidR="006A3466" w:rsidRDefault="0013515B">
                            <w:pPr>
                              <w:overflowPunct/>
                              <w:autoSpaceDE/>
                              <w:autoSpaceDN/>
                              <w:snapToGrid w:val="0"/>
                              <w:spacing w:after="0" w:line="240" w:lineRule="auto"/>
                              <w:jc w:val="left"/>
                              <w:textAlignment w:val="auto"/>
                              <w:rPr>
                                <w:rFonts w:ascii="宋体" w:eastAsia="宋体" w:hAnsi="宋体" w:cs="宋体"/>
                                <w:sz w:val="18"/>
                                <w:szCs w:val="24"/>
                                <w:lang w:val="en-US" w:eastAsia="zh-CN"/>
                              </w:rPr>
                            </w:pPr>
                            <w:r>
                              <w:rPr>
                                <w:rFonts w:ascii="Calibri" w:eastAsia="宋体" w:hAnsi="Calibri" w:cs="Wingdings"/>
                                <w:color w:val="000000"/>
                                <w:kern w:val="24"/>
                                <w:szCs w:val="36"/>
                                <w:lang w:val="en-US" w:eastAsia="zh-CN"/>
                              </w:rPr>
                              <w:t xml:space="preserve">             §</w:t>
                            </w:r>
                            <w:r>
                              <w:rPr>
                                <w:rFonts w:ascii="Wingdings" w:eastAsia="+mn-ea" w:hAnsi="Wingdings" w:cs="+mn-cs"/>
                                <w:color w:val="000000"/>
                                <w:kern w:val="24"/>
                                <w:szCs w:val="36"/>
                                <w:lang w:val="en-US" w:eastAsia="zh-CN"/>
                              </w:rPr>
                              <w:t></w:t>
                            </w:r>
                            <w:r>
                              <w:rPr>
                                <w:rFonts w:ascii="Times" w:eastAsia="+mn-ea" w:hAnsi="Times" w:cs="+mn-cs"/>
                                <w:color w:val="000000"/>
                                <w:kern w:val="24"/>
                                <w:szCs w:val="36"/>
                                <w:lang w:val="en-US" w:eastAsia="zh-CN"/>
                              </w:rPr>
                              <w:t>For opt. 1 with separate PUSCH configuration, msgA PUSCH configuration period may or may not be the same as PRACH configuration period</w:t>
                            </w:r>
                          </w:p>
                          <w:p w:rsidR="006A3466" w:rsidRDefault="0013515B">
                            <w:pPr>
                              <w:snapToGrid w:val="0"/>
                              <w:spacing w:after="0"/>
                              <w:rPr>
                                <w:rFonts w:ascii="Times" w:eastAsia="+mn-ea" w:hAnsi="Times" w:cs="+mn-cs"/>
                                <w:color w:val="000000"/>
                                <w:kern w:val="24"/>
                                <w:szCs w:val="36"/>
                                <w:lang w:val="en-US" w:eastAsia="zh-CN"/>
                              </w:rPr>
                            </w:pPr>
                            <w:r>
                              <w:rPr>
                                <w:rFonts w:ascii="Calibri" w:eastAsia="宋体" w:hAnsi="Calibri" w:cs="Wingdings"/>
                                <w:color w:val="000000"/>
                                <w:kern w:val="24"/>
                                <w:szCs w:val="36"/>
                                <w:lang w:val="en-US" w:eastAsia="zh-CN"/>
                              </w:rPr>
                              <w:t xml:space="preserve">             §</w:t>
                            </w:r>
                            <w:r>
                              <w:rPr>
                                <w:rFonts w:ascii="Wingdings" w:eastAsia="+mn-ea" w:hAnsi="Wingdings" w:cs="+mn-cs"/>
                                <w:color w:val="000000"/>
                                <w:kern w:val="24"/>
                                <w:szCs w:val="36"/>
                                <w:lang w:val="en-US" w:eastAsia="zh-CN"/>
                              </w:rPr>
                              <w:t></w:t>
                            </w:r>
                            <w:r>
                              <w:rPr>
                                <w:rFonts w:ascii="Times" w:eastAsia="+mn-ea" w:hAnsi="Times" w:cs="+mn-cs"/>
                                <w:color w:val="000000"/>
                                <w:kern w:val="24"/>
                                <w:szCs w:val="36"/>
                                <w:lang w:val="en-US" w:eastAsia="zh-CN"/>
                              </w:rPr>
                              <w:t>For opt. 2 PUSCH configuration with relative location, msgA PUSCH configuration period is the PRACH configuration period</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Times" w:eastAsia="宋体" w:hAnsi="Times" w:cs="+mn-cs"/>
                                <w:color w:val="000000"/>
                                <w:kern w:val="24"/>
                                <w:szCs w:val="22"/>
                                <w:highlight w:val="green"/>
                                <w:lang w:val="en-US" w:eastAsia="zh-CN"/>
                              </w:rPr>
                              <w:t>Agreements</w:t>
                            </w:r>
                            <w:r>
                              <w:rPr>
                                <w:rFonts w:ascii="Times" w:eastAsia="宋体" w:hAnsi="Times" w:cs="+mn-cs"/>
                                <w:color w:val="000000"/>
                                <w:kern w:val="24"/>
                                <w:szCs w:val="22"/>
                                <w:lang w:val="en-US" w:eastAsia="zh-CN"/>
                              </w:rPr>
                              <w:t>:</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Symbol" w:eastAsia="宋体" w:hAnsi="Symbol" w:cs="+mn-cs"/>
                                <w:color w:val="000000"/>
                                <w:kern w:val="24"/>
                                <w:szCs w:val="22"/>
                                <w:lang w:val="en-US" w:eastAsia="zh-CN"/>
                              </w:rPr>
                              <w:t></w:t>
                            </w:r>
                            <w:r>
                              <w:rPr>
                                <w:rFonts w:ascii="Symbol" w:eastAsia="宋体" w:hAnsi="Symbol" w:cs="+mn-cs"/>
                                <w:b/>
                                <w:bCs/>
                                <w:color w:val="000000"/>
                                <w:kern w:val="24"/>
                                <w:szCs w:val="22"/>
                                <w:lang w:val="en-US" w:eastAsia="zh-CN"/>
                              </w:rPr>
                              <w:t></w:t>
                            </w:r>
                            <w:r>
                              <w:rPr>
                                <w:rFonts w:ascii="Times" w:eastAsia="宋体" w:hAnsi="Times" w:cs="+mn-cs"/>
                                <w:color w:val="000000"/>
                                <w:kern w:val="24"/>
                                <w:szCs w:val="22"/>
                                <w:lang w:val="en-US" w:eastAsia="zh-CN"/>
                              </w:rPr>
                              <w:t>PUSCH resource unit for 2-step RACH is defined as</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ourier New" w:eastAsia="宋体" w:hAnsi="Courier New" w:cs="+mn-cs"/>
                                <w:color w:val="000000"/>
                                <w:kern w:val="24"/>
                                <w:szCs w:val="22"/>
                                <w:lang w:val="en-US" w:eastAsia="zh-CN"/>
                              </w:rPr>
                              <w:t xml:space="preserve">   o </w:t>
                            </w:r>
                            <w:r>
                              <w:rPr>
                                <w:rFonts w:ascii="Times" w:eastAsia="宋体" w:hAnsi="Times" w:cs="+mn-cs"/>
                                <w:color w:val="000000"/>
                                <w:kern w:val="24"/>
                                <w:szCs w:val="22"/>
                                <w:lang w:val="en-US" w:eastAsia="zh-CN"/>
                              </w:rPr>
                              <w:t>The PUSCH occasion and DMRS port / DMRS sequence used for an msgA payload transmission.</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alibri" w:eastAsia="宋体" w:hAnsi="Calibri" w:cs="+mn-cs"/>
                                <w:color w:val="000000"/>
                                <w:kern w:val="24"/>
                                <w:szCs w:val="22"/>
                                <w:lang w:val="en-US" w:eastAsia="zh-CN"/>
                              </w:rPr>
                              <w:t xml:space="preserve">             §</w:t>
                            </w:r>
                            <w:r>
                              <w:rPr>
                                <w:rFonts w:ascii="Wingdings" w:eastAsia="宋体" w:hAnsi="Wingdings" w:cs="+mn-cs"/>
                                <w:color w:val="000000"/>
                                <w:kern w:val="24"/>
                                <w:szCs w:val="22"/>
                                <w:lang w:val="en-US" w:eastAsia="zh-CN"/>
                              </w:rPr>
                              <w:t></w:t>
                            </w:r>
                            <w:r>
                              <w:rPr>
                                <w:rFonts w:ascii="Times" w:eastAsia="宋体" w:hAnsi="Times" w:cs="+mn-cs"/>
                                <w:color w:val="000000"/>
                                <w:kern w:val="24"/>
                                <w:szCs w:val="22"/>
                                <w:lang w:val="en-US" w:eastAsia="zh-CN"/>
                              </w:rPr>
                              <w:t xml:space="preserve">FFS support only one or both of DMRS port / DMRS sequence </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alibri" w:eastAsia="宋体" w:hAnsi="Calibri" w:cs="+mn-cs"/>
                                <w:color w:val="000000"/>
                                <w:kern w:val="24"/>
                                <w:szCs w:val="22"/>
                                <w:lang w:val="en-US" w:eastAsia="zh-CN"/>
                              </w:rPr>
                              <w:t xml:space="preserve">             §</w:t>
                            </w:r>
                            <w:r>
                              <w:rPr>
                                <w:rFonts w:ascii="Wingdings" w:eastAsia="宋体" w:hAnsi="Wingdings" w:cs="+mn-cs"/>
                                <w:color w:val="000000"/>
                                <w:kern w:val="24"/>
                                <w:szCs w:val="22"/>
                                <w:lang w:val="en-US" w:eastAsia="zh-CN"/>
                              </w:rPr>
                              <w:t></w:t>
                            </w:r>
                            <w:r>
                              <w:rPr>
                                <w:rFonts w:ascii="Times" w:eastAsia="宋体" w:hAnsi="Times" w:cs="+mn-cs"/>
                                <w:color w:val="000000"/>
                                <w:kern w:val="24"/>
                                <w:szCs w:val="22"/>
                                <w:lang w:val="en-US" w:eastAsia="zh-CN"/>
                              </w:rPr>
                              <w:t>The DMRS sequence generation mechanism should follow Rel.15.</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Times" w:eastAsia="+mn-ea" w:hAnsi="Times" w:cs="+mn-cs"/>
                                <w:color w:val="000000"/>
                                <w:kern w:val="24"/>
                                <w:szCs w:val="22"/>
                                <w:highlight w:val="darkYellow"/>
                                <w:lang w:val="en-US" w:eastAsia="zh-CN"/>
                              </w:rPr>
                              <w:t>Working assumption:</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Symbol" w:eastAsia="+mn-ea" w:hAnsi="Symbol" w:cs="+mn-cs"/>
                                <w:color w:val="000000"/>
                                <w:kern w:val="24"/>
                                <w:szCs w:val="22"/>
                                <w:lang w:val="en-US" w:eastAsia="zh-CN"/>
                              </w:rPr>
                              <w:t></w:t>
                            </w:r>
                            <w:r>
                              <w:rPr>
                                <w:rFonts w:ascii="Symbol" w:eastAsia="+mn-ea" w:hAnsi="Symbol" w:cs="+mn-cs"/>
                                <w:color w:val="000000"/>
                                <w:kern w:val="24"/>
                                <w:szCs w:val="22"/>
                                <w:lang w:val="en-US" w:eastAsia="zh-CN"/>
                              </w:rPr>
                              <w:t></w:t>
                            </w:r>
                            <w:r>
                              <w:rPr>
                                <w:rFonts w:ascii="Times" w:eastAsia="+mn-ea" w:hAnsi="Times" w:cs="+mn-cs"/>
                                <w:color w:val="000000"/>
                                <w:kern w:val="24"/>
                                <w:szCs w:val="22"/>
                                <w:lang w:val="en-US" w:eastAsia="zh-CN"/>
                              </w:rPr>
                              <w:t>At least support one-to-one and multiple-to-one mapping between preambles in each RO and associated PUSCH resource unit.</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ourier New" w:eastAsia="+mn-ea" w:hAnsi="Courier New" w:cs="+mn-cs"/>
                                <w:color w:val="000000"/>
                                <w:kern w:val="24"/>
                                <w:szCs w:val="22"/>
                                <w:lang w:val="en-US" w:eastAsia="zh-CN"/>
                              </w:rPr>
                              <w:t xml:space="preserve">  o </w:t>
                            </w:r>
                            <w:r>
                              <w:rPr>
                                <w:rFonts w:ascii="Times" w:eastAsia="+mn-ea" w:hAnsi="Times" w:cs="+mn-cs"/>
                                <w:color w:val="000000"/>
                                <w:kern w:val="24"/>
                                <w:szCs w:val="22"/>
                                <w:lang w:val="en-US" w:eastAsia="zh-CN"/>
                              </w:rPr>
                              <w:t>Configurable number of preambles (including one or multiple) mapped to one PUSCH resource unit</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ourier New" w:eastAsia="+mn-ea" w:hAnsi="Courier New" w:cs="+mn-cs"/>
                                <w:color w:val="000000"/>
                                <w:kern w:val="24"/>
                                <w:szCs w:val="22"/>
                                <w:lang w:val="en-US" w:eastAsia="zh-CN"/>
                              </w:rPr>
                              <w:t xml:space="preserve">  o </w:t>
                            </w:r>
                            <w:r>
                              <w:rPr>
                                <w:rFonts w:ascii="Times" w:eastAsia="+mn-ea" w:hAnsi="Times" w:cs="+mn-cs"/>
                                <w:color w:val="000000"/>
                                <w:kern w:val="24"/>
                                <w:szCs w:val="22"/>
                                <w:lang w:val="en-US" w:eastAsia="zh-CN"/>
                              </w:rPr>
                              <w:t>FFS one-to-multiple mapping</w:t>
                            </w:r>
                          </w:p>
                          <w:p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Symbol" w:eastAsia="+mn-ea" w:hAnsi="Symbol" w:cs="+mn-cs"/>
                                <w:color w:val="000000"/>
                                <w:kern w:val="24"/>
                                <w:szCs w:val="22"/>
                                <w:lang w:val="en-US" w:eastAsia="zh-CN"/>
                              </w:rPr>
                              <w:t></w:t>
                            </w:r>
                            <w:r>
                              <w:rPr>
                                <w:rFonts w:ascii="Symbol" w:eastAsia="+mn-ea" w:hAnsi="Symbol" w:cs="+mn-cs"/>
                                <w:color w:val="000000"/>
                                <w:kern w:val="24"/>
                                <w:szCs w:val="22"/>
                                <w:lang w:val="en-US" w:eastAsia="zh-CN"/>
                              </w:rPr>
                              <w:t></w:t>
                            </w:r>
                            <w:r>
                              <w:rPr>
                                <w:rFonts w:ascii="Times" w:eastAsia="+mn-ea" w:hAnsi="Times" w:cs="+mn-cs"/>
                                <w:color w:val="000000"/>
                                <w:kern w:val="24"/>
                                <w:szCs w:val="22"/>
                                <w:lang w:val="en-US" w:eastAsia="zh-CN"/>
                              </w:rPr>
                              <w:t>Companies are strongly encouraged to perform additional evaluations/analysis</w:t>
                            </w:r>
                          </w:p>
                          <w:p w:rsidR="006A3466" w:rsidRDefault="006A3466">
                            <w:pPr>
                              <w:snapToGrid w:val="0"/>
                              <w:spacing w:after="0"/>
                              <w:rPr>
                                <w:sz w:val="16"/>
                              </w:rPr>
                            </w:pPr>
                          </w:p>
                        </w:txbxContent>
                      </wps:txbx>
                      <wps:bodyPr wrap="square"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2.75pt;height:2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">
                <v:textbox>
                  <w:txbxContent>
                    <w:p w14:paraId="26845C1F" w14:textId="77777777" w:rsidR="006A3466" w:rsidRDefault="0013515B">
                      <w:pPr>
                        <w:pStyle w:val="NormalWeb"/>
                        <w:adjustRightInd w:val="0"/>
                        <w:snapToGrid w:val="0"/>
                        <w:spacing w:before="0" w:beforeAutospacing="0" w:after="0" w:afterAutospacing="0"/>
                        <w:rPr>
                          <w:rFonts w:ascii="宋体" w:hAnsi="宋体" w:cs="宋体"/>
                          <w:sz w:val="18"/>
                          <w:lang w:bidi="ar-SA"/>
                        </w:rPr>
                      </w:pPr>
                      <w:r>
                        <w:rPr>
                          <w:rFonts w:ascii="Times" w:eastAsia="+mn-ea" w:hAnsi="Times" w:cs="+mn-cs"/>
                          <w:color w:val="000000"/>
                          <w:kern w:val="24"/>
                          <w:sz w:val="22"/>
                          <w:szCs w:val="36"/>
                          <w:highlight w:val="green"/>
                          <w:lang w:bidi="ar-SA"/>
                        </w:rPr>
                        <w:t>Agreements</w:t>
                      </w:r>
                      <w:r>
                        <w:rPr>
                          <w:rFonts w:ascii="Times" w:eastAsia="+mn-ea" w:hAnsi="Times" w:cs="+mn-cs"/>
                          <w:b/>
                          <w:bCs/>
                          <w:color w:val="000000"/>
                          <w:kern w:val="24"/>
                          <w:sz w:val="22"/>
                          <w:szCs w:val="36"/>
                          <w:lang w:bidi="ar-SA"/>
                        </w:rPr>
                        <w:t>:</w:t>
                      </w:r>
                    </w:p>
                    <w:p w14:paraId="3ECEE4CF" w14:textId="77777777" w:rsidR="006A3466" w:rsidRDefault="0013515B">
                      <w:pPr>
                        <w:overflowPunct/>
                        <w:autoSpaceDE/>
                        <w:autoSpaceDN/>
                        <w:snapToGrid w:val="0"/>
                        <w:spacing w:after="0" w:line="240" w:lineRule="auto"/>
                        <w:jc w:val="left"/>
                        <w:textAlignment w:val="auto"/>
                        <w:rPr>
                          <w:rFonts w:ascii="宋体" w:eastAsia="宋体" w:hAnsi="宋体" w:cs="宋体"/>
                          <w:sz w:val="18"/>
                          <w:szCs w:val="24"/>
                          <w:lang w:val="en-US" w:eastAsia="zh-CN"/>
                        </w:rPr>
                      </w:pPr>
                      <w:r>
                        <w:rPr>
                          <w:rFonts w:ascii="Symbol" w:eastAsia="+mn-ea" w:hAnsi="Symbol" w:cs="+mn-cs"/>
                          <w:color w:val="000000"/>
                          <w:kern w:val="24"/>
                          <w:szCs w:val="36"/>
                          <w:lang w:val="en-US" w:eastAsia="zh-CN"/>
                        </w:rPr>
                        <w:t></w:t>
                      </w:r>
                      <w:r>
                        <w:rPr>
                          <w:rFonts w:ascii="Symbol" w:eastAsia="+mn-ea" w:hAnsi="Symbol" w:cs="+mn-cs"/>
                          <w:color w:val="000000"/>
                          <w:kern w:val="24"/>
                          <w:szCs w:val="36"/>
                          <w:lang w:val="en-US" w:eastAsia="zh-CN"/>
                        </w:rPr>
                        <w:t></w:t>
                      </w:r>
                      <w:r>
                        <w:rPr>
                          <w:rFonts w:ascii="Times" w:eastAsia="+mn-ea" w:hAnsi="Times" w:cs="+mn-cs"/>
                          <w:color w:val="000000"/>
                          <w:kern w:val="24"/>
                          <w:szCs w:val="36"/>
                          <w:lang w:val="en-US" w:eastAsia="zh-CN"/>
                        </w:rPr>
                        <w:t>One or more PUSCH occasion(s) within an msgA PUSCH configuration period are configured.</w:t>
                      </w:r>
                    </w:p>
                    <w:p w14:paraId="222CA0FC" w14:textId="77777777" w:rsidR="006A3466" w:rsidRDefault="0013515B">
                      <w:pPr>
                        <w:overflowPunct/>
                        <w:autoSpaceDE/>
                        <w:autoSpaceDN/>
                        <w:snapToGrid w:val="0"/>
                        <w:spacing w:after="0" w:line="240" w:lineRule="auto"/>
                        <w:jc w:val="left"/>
                        <w:textAlignment w:val="auto"/>
                        <w:rPr>
                          <w:rFonts w:ascii="宋体" w:eastAsia="宋体" w:hAnsi="宋体" w:cs="宋体"/>
                          <w:sz w:val="18"/>
                          <w:szCs w:val="24"/>
                          <w:lang w:val="en-US" w:eastAsia="zh-CN"/>
                        </w:rPr>
                      </w:pPr>
                      <w:r>
                        <w:rPr>
                          <w:rFonts w:ascii="Courier New" w:eastAsia="+mn-ea" w:hAnsi="Courier New" w:cs="+mn-cs"/>
                          <w:color w:val="000000"/>
                          <w:kern w:val="24"/>
                          <w:szCs w:val="36"/>
                          <w:lang w:val="en-US" w:eastAsia="zh-CN"/>
                        </w:rPr>
                        <w:t xml:space="preserve">   o </w:t>
                      </w:r>
                      <w:r>
                        <w:rPr>
                          <w:rFonts w:ascii="Times" w:eastAsia="+mn-ea" w:hAnsi="Times" w:cs="+mn-cs"/>
                          <w:color w:val="000000"/>
                          <w:kern w:val="24"/>
                          <w:szCs w:val="36"/>
                          <w:lang w:val="en-US" w:eastAsia="zh-CN"/>
                        </w:rPr>
                        <w:t xml:space="preserve">FFS msgA PUSCH configuration period, e.g. </w:t>
                      </w:r>
                    </w:p>
                    <w:p w14:paraId="25289779" w14:textId="77777777" w:rsidR="006A3466" w:rsidRDefault="0013515B">
                      <w:pPr>
                        <w:overflowPunct/>
                        <w:autoSpaceDE/>
                        <w:autoSpaceDN/>
                        <w:snapToGrid w:val="0"/>
                        <w:spacing w:after="0" w:line="240" w:lineRule="auto"/>
                        <w:jc w:val="left"/>
                        <w:textAlignment w:val="auto"/>
                        <w:rPr>
                          <w:rFonts w:ascii="宋体" w:eastAsia="宋体" w:hAnsi="宋体" w:cs="宋体"/>
                          <w:sz w:val="18"/>
                          <w:szCs w:val="24"/>
                          <w:lang w:val="en-US" w:eastAsia="zh-CN"/>
                        </w:rPr>
                      </w:pPr>
                      <w:r>
                        <w:rPr>
                          <w:rFonts w:ascii="Calibri" w:eastAsia="宋体" w:hAnsi="Calibri" w:cs="Wingdings"/>
                          <w:color w:val="000000"/>
                          <w:kern w:val="24"/>
                          <w:szCs w:val="36"/>
                          <w:lang w:val="en-US" w:eastAsia="zh-CN"/>
                        </w:rPr>
                        <w:t xml:space="preserve">             §</w:t>
                      </w:r>
                      <w:r>
                        <w:rPr>
                          <w:rFonts w:ascii="Wingdings" w:eastAsia="+mn-ea" w:hAnsi="Wingdings" w:cs="+mn-cs"/>
                          <w:color w:val="000000"/>
                          <w:kern w:val="24"/>
                          <w:szCs w:val="36"/>
                          <w:lang w:val="en-US" w:eastAsia="zh-CN"/>
                        </w:rPr>
                        <w:t></w:t>
                      </w:r>
                      <w:r>
                        <w:rPr>
                          <w:rFonts w:ascii="Times" w:eastAsia="+mn-ea" w:hAnsi="Times" w:cs="+mn-cs"/>
                          <w:color w:val="000000"/>
                          <w:kern w:val="24"/>
                          <w:szCs w:val="36"/>
                          <w:lang w:val="en-US" w:eastAsia="zh-CN"/>
                        </w:rPr>
                        <w:t>For opt. 1 with separate PUSCH configuration, msgA PUSCH configuration period may or may not be the same as PRACH configuration period</w:t>
                      </w:r>
                    </w:p>
                    <w:p w14:paraId="2147D214" w14:textId="77777777" w:rsidR="006A3466" w:rsidRDefault="0013515B">
                      <w:pPr>
                        <w:snapToGrid w:val="0"/>
                        <w:spacing w:after="0"/>
                        <w:rPr>
                          <w:rFonts w:ascii="Times" w:eastAsia="+mn-ea" w:hAnsi="Times" w:cs="+mn-cs"/>
                          <w:color w:val="000000"/>
                          <w:kern w:val="24"/>
                          <w:szCs w:val="36"/>
                          <w:lang w:val="en-US" w:eastAsia="zh-CN"/>
                        </w:rPr>
                      </w:pPr>
                      <w:r>
                        <w:rPr>
                          <w:rFonts w:ascii="Calibri" w:eastAsia="宋体" w:hAnsi="Calibri" w:cs="Wingdings"/>
                          <w:color w:val="000000"/>
                          <w:kern w:val="24"/>
                          <w:szCs w:val="36"/>
                          <w:lang w:val="en-US" w:eastAsia="zh-CN"/>
                        </w:rPr>
                        <w:t xml:space="preserve">             §</w:t>
                      </w:r>
                      <w:r>
                        <w:rPr>
                          <w:rFonts w:ascii="Wingdings" w:eastAsia="+mn-ea" w:hAnsi="Wingdings" w:cs="+mn-cs"/>
                          <w:color w:val="000000"/>
                          <w:kern w:val="24"/>
                          <w:szCs w:val="36"/>
                          <w:lang w:val="en-US" w:eastAsia="zh-CN"/>
                        </w:rPr>
                        <w:t></w:t>
                      </w:r>
                      <w:r>
                        <w:rPr>
                          <w:rFonts w:ascii="Times" w:eastAsia="+mn-ea" w:hAnsi="Times" w:cs="+mn-cs"/>
                          <w:color w:val="000000"/>
                          <w:kern w:val="24"/>
                          <w:szCs w:val="36"/>
                          <w:lang w:val="en-US" w:eastAsia="zh-CN"/>
                        </w:rPr>
                        <w:t>For opt. 2 PUSCH configuration with relative location, msgA PUSCH configuration period is the PRACH configuration period</w:t>
                      </w:r>
                    </w:p>
                    <w:p w14:paraId="5B5309ED"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Times" w:eastAsia="宋体" w:hAnsi="Times" w:cs="+mn-cs"/>
                          <w:color w:val="000000"/>
                          <w:kern w:val="24"/>
                          <w:szCs w:val="22"/>
                          <w:highlight w:val="green"/>
                          <w:lang w:val="en-US" w:eastAsia="zh-CN"/>
                        </w:rPr>
                        <w:t>Agreements</w:t>
                      </w:r>
                      <w:r>
                        <w:rPr>
                          <w:rFonts w:ascii="Times" w:eastAsia="宋体" w:hAnsi="Times" w:cs="+mn-cs"/>
                          <w:color w:val="000000"/>
                          <w:kern w:val="24"/>
                          <w:szCs w:val="22"/>
                          <w:lang w:val="en-US" w:eastAsia="zh-CN"/>
                        </w:rPr>
                        <w:t>:</w:t>
                      </w:r>
                    </w:p>
                    <w:p w14:paraId="1BB0BFF0"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Symbol" w:eastAsia="宋体" w:hAnsi="Symbol" w:cs="+mn-cs"/>
                          <w:color w:val="000000"/>
                          <w:kern w:val="24"/>
                          <w:szCs w:val="22"/>
                          <w:lang w:val="en-US" w:eastAsia="zh-CN"/>
                        </w:rPr>
                        <w:t></w:t>
                      </w:r>
                      <w:r>
                        <w:rPr>
                          <w:rFonts w:ascii="Symbol" w:eastAsia="宋体" w:hAnsi="Symbol" w:cs="+mn-cs"/>
                          <w:b/>
                          <w:bCs/>
                          <w:color w:val="000000"/>
                          <w:kern w:val="24"/>
                          <w:szCs w:val="22"/>
                          <w:lang w:val="en-US" w:eastAsia="zh-CN"/>
                        </w:rPr>
                        <w:t></w:t>
                      </w:r>
                      <w:r>
                        <w:rPr>
                          <w:rFonts w:ascii="Times" w:eastAsia="宋体" w:hAnsi="Times" w:cs="+mn-cs"/>
                          <w:color w:val="000000"/>
                          <w:kern w:val="24"/>
                          <w:szCs w:val="22"/>
                          <w:lang w:val="en-US" w:eastAsia="zh-CN"/>
                        </w:rPr>
                        <w:t>PUSCH resource unit for 2-step RACH is defined as</w:t>
                      </w:r>
                    </w:p>
                    <w:p w14:paraId="66C010CF"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ourier New" w:eastAsia="宋体" w:hAnsi="Courier New" w:cs="+mn-cs"/>
                          <w:color w:val="000000"/>
                          <w:kern w:val="24"/>
                          <w:szCs w:val="22"/>
                          <w:lang w:val="en-US" w:eastAsia="zh-CN"/>
                        </w:rPr>
                        <w:t xml:space="preserve">   o </w:t>
                      </w:r>
                      <w:r>
                        <w:rPr>
                          <w:rFonts w:ascii="Times" w:eastAsia="宋体" w:hAnsi="Times" w:cs="+mn-cs"/>
                          <w:color w:val="000000"/>
                          <w:kern w:val="24"/>
                          <w:szCs w:val="22"/>
                          <w:lang w:val="en-US" w:eastAsia="zh-CN"/>
                        </w:rPr>
                        <w:t>The PUSCH occasion and DMRS port / DMRS sequence used for an msgA payload transmission.</w:t>
                      </w:r>
                    </w:p>
                    <w:p w14:paraId="7151BEFF"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alibri" w:eastAsia="宋体" w:hAnsi="Calibri" w:cs="+mn-cs"/>
                          <w:color w:val="000000"/>
                          <w:kern w:val="24"/>
                          <w:szCs w:val="22"/>
                          <w:lang w:val="en-US" w:eastAsia="zh-CN"/>
                        </w:rPr>
                        <w:t xml:space="preserve">             §</w:t>
                      </w:r>
                      <w:r>
                        <w:rPr>
                          <w:rFonts w:ascii="Wingdings" w:eastAsia="宋体" w:hAnsi="Wingdings" w:cs="+mn-cs"/>
                          <w:color w:val="000000"/>
                          <w:kern w:val="24"/>
                          <w:szCs w:val="22"/>
                          <w:lang w:val="en-US" w:eastAsia="zh-CN"/>
                        </w:rPr>
                        <w:t></w:t>
                      </w:r>
                      <w:r>
                        <w:rPr>
                          <w:rFonts w:ascii="Times" w:eastAsia="宋体" w:hAnsi="Times" w:cs="+mn-cs"/>
                          <w:color w:val="000000"/>
                          <w:kern w:val="24"/>
                          <w:szCs w:val="22"/>
                          <w:lang w:val="en-US" w:eastAsia="zh-CN"/>
                        </w:rPr>
                        <w:t xml:space="preserve">FFS support only one or both of DMRS port / DMRS sequence </w:t>
                      </w:r>
                    </w:p>
                    <w:p w14:paraId="681928C2"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alibri" w:eastAsia="宋体" w:hAnsi="Calibri" w:cs="+mn-cs"/>
                          <w:color w:val="000000"/>
                          <w:kern w:val="24"/>
                          <w:szCs w:val="22"/>
                          <w:lang w:val="en-US" w:eastAsia="zh-CN"/>
                        </w:rPr>
                        <w:t xml:space="preserve">             §</w:t>
                      </w:r>
                      <w:r>
                        <w:rPr>
                          <w:rFonts w:ascii="Wingdings" w:eastAsia="宋体" w:hAnsi="Wingdings" w:cs="+mn-cs"/>
                          <w:color w:val="000000"/>
                          <w:kern w:val="24"/>
                          <w:szCs w:val="22"/>
                          <w:lang w:val="en-US" w:eastAsia="zh-CN"/>
                        </w:rPr>
                        <w:t></w:t>
                      </w:r>
                      <w:r>
                        <w:rPr>
                          <w:rFonts w:ascii="Times" w:eastAsia="宋体" w:hAnsi="Times" w:cs="+mn-cs"/>
                          <w:color w:val="000000"/>
                          <w:kern w:val="24"/>
                          <w:szCs w:val="22"/>
                          <w:lang w:val="en-US" w:eastAsia="zh-CN"/>
                        </w:rPr>
                        <w:t>The DMRS sequence generation mechanism should follow Rel.15.</w:t>
                      </w:r>
                    </w:p>
                    <w:p w14:paraId="283D7883"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Times" w:eastAsia="+mn-ea" w:hAnsi="Times" w:cs="+mn-cs"/>
                          <w:color w:val="000000"/>
                          <w:kern w:val="24"/>
                          <w:szCs w:val="22"/>
                          <w:highlight w:val="darkYellow"/>
                          <w:lang w:val="en-US" w:eastAsia="zh-CN"/>
                        </w:rPr>
                        <w:t>Working assumption:</w:t>
                      </w:r>
                    </w:p>
                    <w:p w14:paraId="594511DB"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Symbol" w:eastAsia="+mn-ea" w:hAnsi="Symbol" w:cs="+mn-cs"/>
                          <w:color w:val="000000"/>
                          <w:kern w:val="24"/>
                          <w:szCs w:val="22"/>
                          <w:lang w:val="en-US" w:eastAsia="zh-CN"/>
                        </w:rPr>
                        <w:t></w:t>
                      </w:r>
                      <w:r>
                        <w:rPr>
                          <w:rFonts w:ascii="Symbol" w:eastAsia="+mn-ea" w:hAnsi="Symbol" w:cs="+mn-cs"/>
                          <w:color w:val="000000"/>
                          <w:kern w:val="24"/>
                          <w:szCs w:val="22"/>
                          <w:lang w:val="en-US" w:eastAsia="zh-CN"/>
                        </w:rPr>
                        <w:t></w:t>
                      </w:r>
                      <w:r>
                        <w:rPr>
                          <w:rFonts w:ascii="Times" w:eastAsia="+mn-ea" w:hAnsi="Times" w:cs="+mn-cs"/>
                          <w:color w:val="000000"/>
                          <w:kern w:val="24"/>
                          <w:szCs w:val="22"/>
                          <w:lang w:val="en-US" w:eastAsia="zh-CN"/>
                        </w:rPr>
                        <w:t>At least support one-to-one and multiple-to-one mapping between preambles in each RO and associated PUSCH resource unit.</w:t>
                      </w:r>
                    </w:p>
                    <w:p w14:paraId="49CAD759"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ourier New" w:eastAsia="+mn-ea" w:hAnsi="Courier New" w:cs="+mn-cs"/>
                          <w:color w:val="000000"/>
                          <w:kern w:val="24"/>
                          <w:szCs w:val="22"/>
                          <w:lang w:val="en-US" w:eastAsia="zh-CN"/>
                        </w:rPr>
                        <w:t xml:space="preserve">  o </w:t>
                      </w:r>
                      <w:r>
                        <w:rPr>
                          <w:rFonts w:ascii="Times" w:eastAsia="+mn-ea" w:hAnsi="Times" w:cs="+mn-cs"/>
                          <w:color w:val="000000"/>
                          <w:kern w:val="24"/>
                          <w:szCs w:val="22"/>
                          <w:lang w:val="en-US" w:eastAsia="zh-CN"/>
                        </w:rPr>
                        <w:t>Configurable number of preambles (including one or multiple) mapped to one PUSCH resource unit</w:t>
                      </w:r>
                    </w:p>
                    <w:p w14:paraId="05B4548A"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Courier New" w:eastAsia="+mn-ea" w:hAnsi="Courier New" w:cs="+mn-cs"/>
                          <w:color w:val="000000"/>
                          <w:kern w:val="24"/>
                          <w:szCs w:val="22"/>
                          <w:lang w:val="en-US" w:eastAsia="zh-CN"/>
                        </w:rPr>
                        <w:t xml:space="preserve">  o </w:t>
                      </w:r>
                      <w:r>
                        <w:rPr>
                          <w:rFonts w:ascii="Times" w:eastAsia="+mn-ea" w:hAnsi="Times" w:cs="+mn-cs"/>
                          <w:color w:val="000000"/>
                          <w:kern w:val="24"/>
                          <w:szCs w:val="22"/>
                          <w:lang w:val="en-US" w:eastAsia="zh-CN"/>
                        </w:rPr>
                        <w:t>FFS one-to-multiple mapping</w:t>
                      </w:r>
                    </w:p>
                    <w:p w14:paraId="721BF87D" w14:textId="77777777" w:rsidR="006A3466" w:rsidRDefault="0013515B">
                      <w:pPr>
                        <w:overflowPunct/>
                        <w:autoSpaceDE/>
                        <w:autoSpaceDN/>
                        <w:snapToGrid w:val="0"/>
                        <w:spacing w:after="0" w:line="240" w:lineRule="auto"/>
                        <w:jc w:val="left"/>
                        <w:textAlignment w:val="auto"/>
                        <w:rPr>
                          <w:rFonts w:ascii="宋体" w:eastAsia="宋体" w:hAnsi="宋体" w:cs="宋体"/>
                          <w:szCs w:val="22"/>
                          <w:lang w:val="en-US" w:eastAsia="zh-CN"/>
                        </w:rPr>
                      </w:pPr>
                      <w:r>
                        <w:rPr>
                          <w:rFonts w:ascii="Symbol" w:eastAsia="+mn-ea" w:hAnsi="Symbol" w:cs="+mn-cs"/>
                          <w:color w:val="000000"/>
                          <w:kern w:val="24"/>
                          <w:szCs w:val="22"/>
                          <w:lang w:val="en-US" w:eastAsia="zh-CN"/>
                        </w:rPr>
                        <w:t></w:t>
                      </w:r>
                      <w:r>
                        <w:rPr>
                          <w:rFonts w:ascii="Symbol" w:eastAsia="+mn-ea" w:hAnsi="Symbol" w:cs="+mn-cs"/>
                          <w:color w:val="000000"/>
                          <w:kern w:val="24"/>
                          <w:szCs w:val="22"/>
                          <w:lang w:val="en-US" w:eastAsia="zh-CN"/>
                        </w:rPr>
                        <w:t></w:t>
                      </w:r>
                      <w:r>
                        <w:rPr>
                          <w:rFonts w:ascii="Times" w:eastAsia="+mn-ea" w:hAnsi="Times" w:cs="+mn-cs"/>
                          <w:color w:val="000000"/>
                          <w:kern w:val="24"/>
                          <w:szCs w:val="22"/>
                          <w:lang w:val="en-US" w:eastAsia="zh-CN"/>
                        </w:rPr>
                        <w:t>Companies are strongly encouraged to perform additional evaluations/analysis</w:t>
                      </w:r>
                    </w:p>
                    <w:p w14:paraId="3618C2C1" w14:textId="77777777" w:rsidR="006A3466" w:rsidRDefault="006A3466">
                      <w:pPr>
                        <w:snapToGrid w:val="0"/>
                        <w:spacing w:after="0"/>
                        <w:rPr>
                          <w:sz w:val="16"/>
                        </w:rPr>
                      </w:pPr>
                    </w:p>
                  </w:txbxContent>
                </v:textbox>
                <w10:anchorlock/>
              </v:shape>
            </w:pict>
          </mc:Fallback>
        </mc:AlternateContent>
      </w:r>
    </w:p>
    <w:p w:rsidR="006A3466" w:rsidRDefault="0013515B">
      <w:pPr>
        <w:pStyle w:val="Heading2"/>
        <w:spacing w:line="360" w:lineRule="auto"/>
        <w:rPr>
          <w:rFonts w:eastAsiaTheme="minorEastAsia"/>
        </w:rPr>
      </w:pPr>
      <w:r>
        <w:rPr>
          <w:rFonts w:eastAsiaTheme="minorEastAsia"/>
        </w:rPr>
        <w:lastRenderedPageBreak/>
        <w:t>PUSCH configuration with relative location</w:t>
      </w:r>
    </w:p>
    <w:p w:rsidR="006A3466" w:rsidRDefault="0013515B">
      <w:pPr>
        <w:pStyle w:val="Heading3"/>
        <w:rPr>
          <w:rFonts w:eastAsiaTheme="minorEastAsia"/>
        </w:rPr>
      </w:pPr>
      <w:r>
        <w:rPr>
          <w:rFonts w:eastAsiaTheme="minorEastAsia"/>
        </w:rPr>
        <w:t>R</w:t>
      </w:r>
      <w:r>
        <w:rPr>
          <w:rFonts w:eastAsiaTheme="minorEastAsia" w:hint="eastAsia"/>
        </w:rPr>
        <w:t xml:space="preserve">esource </w:t>
      </w:r>
      <w:r>
        <w:rPr>
          <w:rFonts w:eastAsiaTheme="minorEastAsia"/>
        </w:rPr>
        <w:t>configuration</w:t>
      </w:r>
      <w:r>
        <w:rPr>
          <w:rFonts w:eastAsiaTheme="minorEastAsia" w:hint="eastAsia"/>
        </w:rPr>
        <w:t xml:space="preserve"> for PUSCH occasion(s)</w:t>
      </w:r>
    </w:p>
    <w:p w:rsidR="006A3466" w:rsidRDefault="0013515B">
      <w:pPr>
        <w:snapToGrid w:val="0"/>
        <w:spacing w:afterLines="50" w:line="240" w:lineRule="atLeast"/>
        <w:rPr>
          <w:rFonts w:eastAsiaTheme="minorEastAsia"/>
          <w:szCs w:val="22"/>
          <w:lang w:val="en-US" w:eastAsia="zh-CN"/>
        </w:rPr>
      </w:pPr>
      <w:r>
        <w:rPr>
          <w:rFonts w:eastAsiaTheme="minorEastAsia"/>
          <w:lang w:val="en-US" w:eastAsia="zh-CN"/>
        </w:rPr>
        <w:t xml:space="preserve">Let us first focus on the </w:t>
      </w:r>
      <w:r>
        <w:rPr>
          <w:rFonts w:ascii="Times" w:eastAsia="+mn-ea" w:hAnsi="Times" w:cs="+mn-cs"/>
          <w:color w:val="000000"/>
          <w:kern w:val="24"/>
          <w:szCs w:val="36"/>
          <w:lang w:val="en-US" w:eastAsia="zh-CN"/>
        </w:rPr>
        <w:t>opt. 2 PUSCH configuration with relative location.</w:t>
      </w:r>
      <w:r>
        <w:rPr>
          <w:rFonts w:eastAsiaTheme="minorEastAsia"/>
          <w:lang w:val="en-US" w:eastAsia="zh-CN"/>
        </w:rPr>
        <w:t xml:space="preserve"> </w:t>
      </w:r>
      <w:r>
        <w:rPr>
          <w:rFonts w:eastAsiaTheme="minorEastAsia" w:hint="eastAsia"/>
          <w:szCs w:val="22"/>
          <w:lang w:val="en-US" w:eastAsia="zh-CN"/>
        </w:rPr>
        <w:t xml:space="preserve">As illustrated in Figure 1, </w:t>
      </w:r>
      <w:r>
        <w:rPr>
          <w:rFonts w:eastAsiaTheme="minorEastAsia"/>
          <w:szCs w:val="22"/>
          <w:lang w:val="en-US" w:eastAsia="zh-CN"/>
        </w:rPr>
        <w:t xml:space="preserve">if the relative location of PO with respect to the associated PRACH occasion is configured, </w:t>
      </w:r>
      <w:r>
        <w:rPr>
          <w:rFonts w:eastAsiaTheme="minorEastAsia" w:hint="eastAsia"/>
          <w:szCs w:val="22"/>
          <w:lang w:val="en-US" w:eastAsia="zh-CN"/>
        </w:rPr>
        <w:t xml:space="preserve">msgA PUSCH configuration period is the PRACH configuration period. In a </w:t>
      </w:r>
      <w:r>
        <w:rPr>
          <w:rFonts w:eastAsiaTheme="minorEastAsia"/>
          <w:szCs w:val="22"/>
          <w:lang w:val="en-US" w:eastAsia="zh-CN"/>
        </w:rPr>
        <w:t>PRACH</w:t>
      </w:r>
      <w:r>
        <w:rPr>
          <w:rFonts w:eastAsiaTheme="minorEastAsia" w:hint="eastAsia"/>
          <w:szCs w:val="22"/>
          <w:lang w:val="en-US" w:eastAsia="zh-CN"/>
        </w:rPr>
        <w:t xml:space="preserve"> configuration period, </w:t>
      </w:r>
      <w:r>
        <w:rPr>
          <w:rFonts w:eastAsiaTheme="minorEastAsia"/>
          <w:szCs w:val="22"/>
          <w:lang w:val="en-US" w:eastAsia="zh-CN"/>
        </w:rPr>
        <w:t>there could be one or multiple PRACH slot according to the PRACH configuration index defined in [Table 6.3.3.2-2 to 6.3.3.2-4, TS38.211]. Similarly, we can define a set of PUSCH groups within a PUSCH/PRACH configuration period, where each PRACH slot is associated with a PUSCH group, i.e. the association period is the period between two PRACH slots.</w:t>
      </w:r>
    </w:p>
    <w:p w:rsidR="006A3466" w:rsidRDefault="0013515B">
      <w:pPr>
        <w:snapToGrid w:val="0"/>
        <w:spacing w:afterLines="50" w:line="240" w:lineRule="atLeast"/>
        <w:rPr>
          <w:rFonts w:eastAsiaTheme="minorEastAsia"/>
          <w:szCs w:val="22"/>
          <w:lang w:val="en-US" w:eastAsia="zh-CN"/>
        </w:rPr>
      </w:pPr>
      <w:r>
        <w:rPr>
          <w:rFonts w:eastAsiaTheme="minorEastAsia"/>
          <w:szCs w:val="22"/>
          <w:lang w:val="en-US" w:eastAsia="zh-CN"/>
        </w:rPr>
        <w:t>To reduce the complexity of configuration and signalling overhead, a</w:t>
      </w:r>
      <w:r>
        <w:rPr>
          <w:rFonts w:eastAsiaTheme="minorEastAsia" w:hint="eastAsia"/>
          <w:szCs w:val="22"/>
          <w:lang w:val="en-US" w:eastAsia="zh-CN"/>
        </w:rPr>
        <w:t xml:space="preserve"> </w:t>
      </w:r>
      <w:r>
        <w:rPr>
          <w:rFonts w:eastAsiaTheme="minorEastAsia"/>
          <w:szCs w:val="22"/>
          <w:lang w:val="en-US" w:eastAsia="zh-CN"/>
        </w:rPr>
        <w:t>single semi-statically configured</w:t>
      </w:r>
      <w:r>
        <w:rPr>
          <w:rFonts w:eastAsiaTheme="minorEastAsia" w:hint="eastAsia"/>
          <w:szCs w:val="22"/>
          <w:lang w:val="en-US" w:eastAsia="zh-CN"/>
        </w:rPr>
        <w:t xml:space="preserve"> time</w:t>
      </w:r>
      <w:r>
        <w:rPr>
          <w:rFonts w:eastAsiaTheme="minorEastAsia"/>
          <w:szCs w:val="22"/>
          <w:lang w:val="en-US" w:eastAsia="zh-CN"/>
        </w:rPr>
        <w:t>/frequency</w:t>
      </w:r>
      <w:r>
        <w:rPr>
          <w:rFonts w:eastAsiaTheme="minorEastAsia" w:hint="eastAsia"/>
          <w:szCs w:val="22"/>
          <w:lang w:val="en-US" w:eastAsia="zh-CN"/>
        </w:rPr>
        <w:t xml:space="preserve"> offset </w:t>
      </w:r>
      <w:r>
        <w:rPr>
          <w:rFonts w:eastAsiaTheme="minorEastAsia"/>
          <w:szCs w:val="22"/>
          <w:lang w:val="en-US" w:eastAsia="zh-CN"/>
        </w:rPr>
        <w:t>should be supported to indicate the relative location between each PRACH slot and the associated PUSCH group. The POs (including guard band or guard period if exist) within a PO group are consecutive in time and frequency domain. The number of frequency multiplexed POs and time multiplexed POs should be pre-configured.</w:t>
      </w:r>
    </w:p>
    <w:p w:rsidR="006A3466" w:rsidRDefault="0013515B">
      <w:pPr>
        <w:snapToGrid w:val="0"/>
        <w:spacing w:afterLines="50" w:line="240" w:lineRule="atLeast"/>
        <w:jc w:val="center"/>
        <w:rPr>
          <w:rFonts w:eastAsiaTheme="minorEastAsia"/>
          <w:szCs w:val="22"/>
          <w:lang w:val="en-US" w:eastAsia="zh-CN"/>
        </w:rPr>
      </w:pPr>
      <w:r>
        <w:rPr>
          <w:rFonts w:eastAsiaTheme="minorEastAsia"/>
          <w:noProof/>
          <w:szCs w:val="22"/>
          <w:lang w:val="en-US" w:eastAsia="zh-CN"/>
        </w:rPr>
        <w:drawing>
          <wp:inline distT="0" distB="0" distL="0" distR="0">
            <wp:extent cx="4787265" cy="242887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21046" cy="2445956"/>
                    </a:xfrm>
                    <a:prstGeom prst="rect">
                      <a:avLst/>
                    </a:prstGeom>
                    <a:noFill/>
                  </pic:spPr>
                </pic:pic>
              </a:graphicData>
            </a:graphic>
          </wp:inline>
        </w:drawing>
      </w:r>
    </w:p>
    <w:p w:rsidR="006A3466" w:rsidRDefault="0013515B">
      <w:pPr>
        <w:snapToGrid w:val="0"/>
        <w:spacing w:after="0" w:line="240" w:lineRule="atLeast"/>
        <w:jc w:val="center"/>
        <w:rPr>
          <w:rFonts w:eastAsiaTheme="minorEastAsia"/>
          <w:szCs w:val="22"/>
          <w:lang w:val="en-US" w:eastAsia="zh-CN"/>
        </w:rPr>
      </w:pPr>
      <w:r>
        <w:rPr>
          <w:rFonts w:eastAsiaTheme="minorEastAsia" w:hint="eastAsia"/>
          <w:szCs w:val="22"/>
          <w:lang w:val="en-US" w:eastAsia="zh-CN"/>
        </w:rPr>
        <w:t>Figure 1. Resource allocation for PUSCH occasion(s)</w:t>
      </w:r>
      <w:r>
        <w:rPr>
          <w:rFonts w:eastAsiaTheme="minorEastAsia"/>
          <w:szCs w:val="22"/>
          <w:lang w:val="en-US" w:eastAsia="zh-CN"/>
        </w:rPr>
        <w:t xml:space="preserve"> with respect to the associated RACH occasion</w:t>
      </w:r>
    </w:p>
    <w:p w:rsidR="006A3466" w:rsidRDefault="006A3466">
      <w:pPr>
        <w:snapToGrid w:val="0"/>
        <w:spacing w:after="0" w:line="240" w:lineRule="atLeast"/>
        <w:jc w:val="center"/>
        <w:rPr>
          <w:rFonts w:eastAsiaTheme="minorEastAsia"/>
          <w:szCs w:val="22"/>
          <w:lang w:val="en-US" w:eastAsia="zh-CN"/>
        </w:rPr>
      </w:pPr>
    </w:p>
    <w:p w:rsidR="006A3466" w:rsidRDefault="0013515B">
      <w:pPr>
        <w:numPr>
          <w:ilvl w:val="0"/>
          <w:numId w:val="7"/>
        </w:numPr>
        <w:snapToGrid w:val="0"/>
        <w:spacing w:afterLines="50"/>
        <w:rPr>
          <w:rFonts w:eastAsiaTheme="minorEastAsia"/>
          <w:lang w:val="en-US" w:eastAsia="zh-CN"/>
        </w:rPr>
      </w:pPr>
      <w:r>
        <w:rPr>
          <w:rFonts w:eastAsiaTheme="minorEastAsia"/>
          <w:b/>
          <w:bCs/>
          <w:i/>
          <w:iCs/>
          <w:lang w:val="en-US" w:eastAsia="zh-CN"/>
        </w:rPr>
        <w:t xml:space="preserve">Proposal 1: </w:t>
      </w:r>
      <w:r>
        <w:rPr>
          <w:rFonts w:ascii="Times" w:eastAsia="+mn-ea" w:hAnsi="Times" w:cs="+mn-cs"/>
          <w:b/>
          <w:i/>
          <w:color w:val="000000"/>
          <w:kern w:val="24"/>
          <w:szCs w:val="36"/>
          <w:lang w:val="en-US" w:eastAsia="zh-CN"/>
        </w:rPr>
        <w:t>For opt. 2 PUSCH configuration with relative location</w:t>
      </w:r>
      <w:r>
        <w:rPr>
          <w:rFonts w:eastAsiaTheme="minorEastAsia"/>
          <w:b/>
          <w:bCs/>
          <w:i/>
          <w:iCs/>
          <w:lang w:val="en-US" w:eastAsia="zh-CN"/>
        </w:rPr>
        <w:t>,</w:t>
      </w:r>
      <w:r>
        <w:rPr>
          <w:rFonts w:eastAsiaTheme="minorEastAsia" w:hint="eastAsia"/>
          <w:b/>
          <w:bCs/>
          <w:i/>
          <w:iCs/>
          <w:lang w:val="en-US" w:eastAsia="zh-CN"/>
        </w:rPr>
        <w:t xml:space="preserve"> </w:t>
      </w:r>
      <w:r>
        <w:rPr>
          <w:rFonts w:eastAsiaTheme="minorEastAsia"/>
          <w:b/>
          <w:bCs/>
          <w:i/>
          <w:iCs/>
          <w:lang w:val="en-US" w:eastAsia="zh-CN"/>
        </w:rPr>
        <w:t>each</w:t>
      </w:r>
      <w:r>
        <w:rPr>
          <w:rFonts w:eastAsiaTheme="minorEastAsia" w:hint="eastAsia"/>
          <w:b/>
          <w:bCs/>
          <w:i/>
          <w:iCs/>
          <w:lang w:val="en-US" w:eastAsia="zh-CN"/>
        </w:rPr>
        <w:t xml:space="preserve"> </w:t>
      </w:r>
      <w:r>
        <w:rPr>
          <w:rFonts w:eastAsiaTheme="minorEastAsia"/>
          <w:b/>
          <w:bCs/>
          <w:i/>
          <w:iCs/>
          <w:lang w:val="en-US" w:eastAsia="zh-CN"/>
        </w:rPr>
        <w:t xml:space="preserve">PRACH slot is associated with a PO group </w:t>
      </w:r>
      <w:r>
        <w:rPr>
          <w:rFonts w:eastAsiaTheme="minorEastAsia" w:hint="eastAsia"/>
          <w:b/>
          <w:bCs/>
          <w:i/>
          <w:iCs/>
          <w:lang w:val="en-US" w:eastAsia="zh-CN"/>
        </w:rPr>
        <w:t>in a PRACH configuration period.</w:t>
      </w:r>
    </w:p>
    <w:p w:rsidR="006A3466" w:rsidRDefault="0013515B">
      <w:pPr>
        <w:numPr>
          <w:ilvl w:val="1"/>
          <w:numId w:val="7"/>
        </w:numPr>
        <w:snapToGrid w:val="0"/>
        <w:spacing w:afterLines="50"/>
        <w:rPr>
          <w:rFonts w:eastAsiaTheme="minorEastAsia"/>
          <w:b/>
          <w:bCs/>
          <w:i/>
          <w:iCs/>
          <w:lang w:val="en-US" w:eastAsia="zh-CN"/>
        </w:rPr>
      </w:pPr>
      <w:r>
        <w:rPr>
          <w:rFonts w:eastAsiaTheme="minorEastAsia"/>
          <w:b/>
          <w:bCs/>
          <w:i/>
          <w:iCs/>
          <w:lang w:val="en-US" w:eastAsia="zh-CN"/>
        </w:rPr>
        <w:t>A single semi-statically configured time/frequency offset should be supported to indicate the relative location between each PRACH slot and the associated PUSCH group</w:t>
      </w:r>
    </w:p>
    <w:p w:rsidR="006A3466" w:rsidRDefault="0013515B">
      <w:pPr>
        <w:numPr>
          <w:ilvl w:val="1"/>
          <w:numId w:val="7"/>
        </w:numPr>
        <w:snapToGrid w:val="0"/>
        <w:spacing w:afterLines="50"/>
        <w:rPr>
          <w:rFonts w:eastAsiaTheme="minorEastAsia" w:cs="Arial"/>
          <w:b/>
          <w:bCs/>
          <w:sz w:val="24"/>
          <w:szCs w:val="26"/>
          <w:lang w:val="en-US" w:eastAsia="zh-CN"/>
        </w:rPr>
      </w:pPr>
      <w:r>
        <w:rPr>
          <w:rFonts w:eastAsiaTheme="minorEastAsia"/>
          <w:b/>
          <w:i/>
          <w:szCs w:val="22"/>
          <w:lang w:val="en-US" w:eastAsia="zh-CN"/>
        </w:rPr>
        <w:t>POs (including guard band or guard period if exist) within a PO group are consecutive in time and frequency domain</w:t>
      </w:r>
      <w:r>
        <w:rPr>
          <w:rFonts w:eastAsiaTheme="minorEastAsia"/>
          <w:b/>
          <w:bCs/>
          <w:i/>
          <w:iCs/>
          <w:lang w:val="en-US" w:eastAsia="zh-CN"/>
        </w:rPr>
        <w:t xml:space="preserve"> </w:t>
      </w:r>
    </w:p>
    <w:p w:rsidR="006A3466" w:rsidRDefault="0013515B">
      <w:pPr>
        <w:numPr>
          <w:ilvl w:val="1"/>
          <w:numId w:val="7"/>
        </w:numPr>
        <w:snapToGrid w:val="0"/>
        <w:spacing w:afterLines="50"/>
        <w:rPr>
          <w:rFonts w:eastAsiaTheme="minorEastAsia" w:cs="Arial"/>
          <w:b/>
          <w:bCs/>
          <w:sz w:val="24"/>
          <w:szCs w:val="26"/>
          <w:lang w:val="en-US" w:eastAsia="zh-CN"/>
        </w:rPr>
      </w:pPr>
      <w:r>
        <w:rPr>
          <w:rFonts w:eastAsiaTheme="minorEastAsia"/>
          <w:b/>
          <w:i/>
          <w:szCs w:val="22"/>
          <w:lang w:val="en-US" w:eastAsia="zh-CN"/>
        </w:rPr>
        <w:t>The number of frequency multiplexed POs and time multiplexed POs should be pre-configured.</w:t>
      </w:r>
    </w:p>
    <w:p w:rsidR="006A3466" w:rsidRDefault="0013515B">
      <w:pPr>
        <w:pStyle w:val="Heading3"/>
      </w:pPr>
      <w:r>
        <w:rPr>
          <w:rFonts w:hint="eastAsia"/>
        </w:rPr>
        <w:lastRenderedPageBreak/>
        <w:t xml:space="preserve">Indication </w:t>
      </w:r>
      <w:r>
        <w:t xml:space="preserve">of </w:t>
      </w:r>
      <w:r>
        <w:rPr>
          <w:rFonts w:hint="eastAsia"/>
        </w:rPr>
        <w:t>Payload size</w:t>
      </w:r>
      <w:r>
        <w:t xml:space="preserve"> and MCS</w:t>
      </w:r>
      <w:r>
        <w:rPr>
          <w:rFonts w:hint="eastAsia"/>
        </w:rPr>
        <w:t xml:space="preserve"> </w:t>
      </w:r>
    </w:p>
    <w:p w:rsidR="006A3466" w:rsidRDefault="0013515B">
      <w:pPr>
        <w:snapToGrid w:val="0"/>
        <w:spacing w:afterLines="50"/>
        <w:rPr>
          <w:rFonts w:eastAsiaTheme="minorEastAsia"/>
          <w:lang w:val="en-US" w:eastAsia="zh-CN"/>
        </w:rPr>
      </w:pPr>
      <w:r>
        <w:rPr>
          <w:rFonts w:hint="eastAsia"/>
          <w:lang w:val="en-US" w:eastAsia="zh-CN"/>
        </w:rPr>
        <w:t>It was concluded in RAN2#105bis </w:t>
      </w:r>
      <w:r w:rsidR="00542878">
        <w:rPr>
          <w:rFonts w:hint="eastAsia"/>
          <w:lang w:val="en-US" w:eastAsia="zh-CN"/>
        </w:rPr>
        <w:t>that minimum payload sizes the m</w:t>
      </w:r>
      <w:r>
        <w:rPr>
          <w:rFonts w:hint="eastAsia"/>
          <w:lang w:val="en-US" w:eastAsia="zh-CN"/>
        </w:rPr>
        <w:t xml:space="preserve">sgA shall be able to support are 56 and 72 bits depending on whether short or long I-RNTI </w:t>
      </w:r>
      <w:r w:rsidR="00542878">
        <w:rPr>
          <w:rFonts w:hint="eastAsia"/>
          <w:lang w:val="en-US" w:eastAsia="zh-CN"/>
        </w:rPr>
        <w:t>is requested by the NW from RRC_</w:t>
      </w:r>
      <w:r>
        <w:rPr>
          <w:rFonts w:hint="eastAsia"/>
          <w:lang w:val="en-US" w:eastAsia="zh-CN"/>
        </w:rPr>
        <w:t>INACTIVE UEs inside the RRCResumeRequest message.</w:t>
      </w:r>
      <w:r>
        <w:rPr>
          <w:lang w:val="en-US" w:eastAsia="zh-CN"/>
        </w:rPr>
        <w:t xml:space="preserve"> </w:t>
      </w:r>
      <w:r w:rsidR="00542878">
        <w:rPr>
          <w:rFonts w:hint="eastAsia"/>
          <w:lang w:val="en-US" w:eastAsia="zh-CN"/>
        </w:rPr>
        <w:t>For RRC</w:t>
      </w:r>
      <w:r w:rsidR="00542878">
        <w:rPr>
          <w:lang w:val="en-US" w:eastAsia="zh-CN"/>
        </w:rPr>
        <w:t>_CONNECTED</w:t>
      </w:r>
      <w:r>
        <w:rPr>
          <w:rFonts w:hint="eastAsia"/>
          <w:lang w:val="en-US" w:eastAsia="zh-CN"/>
        </w:rPr>
        <w:t xml:space="preserve"> state, </w:t>
      </w:r>
      <w:r>
        <w:rPr>
          <w:rFonts w:eastAsiaTheme="minorEastAsia"/>
          <w:lang w:val="en-US" w:eastAsia="zh-CN"/>
        </w:rPr>
        <w:t>l</w:t>
      </w:r>
      <w:r>
        <w:rPr>
          <w:rFonts w:eastAsiaTheme="minorEastAsia" w:hint="eastAsia"/>
          <w:lang w:val="en-US" w:eastAsia="zh-CN"/>
        </w:rPr>
        <w:t>arger payload size up to X bits may be supported if more information besides UE_ID</w:t>
      </w:r>
      <w:r>
        <w:rPr>
          <w:rFonts w:eastAsiaTheme="minorEastAsia"/>
          <w:lang w:val="en-US" w:eastAsia="zh-CN"/>
        </w:rPr>
        <w:t xml:space="preserve"> </w:t>
      </w:r>
      <w:r>
        <w:rPr>
          <w:rFonts w:eastAsiaTheme="minorEastAsia" w:hint="eastAsia"/>
          <w:lang w:val="en-US" w:eastAsia="zh-CN"/>
        </w:rPr>
        <w:t>is to be transmitted in</w:t>
      </w:r>
      <w:r w:rsidR="00542878">
        <w:rPr>
          <w:rFonts w:eastAsiaTheme="minorEastAsia"/>
          <w:lang w:val="en-US" w:eastAsia="zh-CN"/>
        </w:rPr>
        <w:t xml:space="preserve"> m</w:t>
      </w:r>
      <w:r>
        <w:rPr>
          <w:rFonts w:eastAsiaTheme="minorEastAsia"/>
          <w:lang w:val="en-US" w:eastAsia="zh-CN"/>
        </w:rPr>
        <w:t>sgA</w:t>
      </w:r>
      <w:r>
        <w:rPr>
          <w:rFonts w:eastAsiaTheme="minorEastAsia" w:hint="eastAsia"/>
          <w:lang w:val="en-US" w:eastAsia="zh-CN"/>
        </w:rPr>
        <w:t xml:space="preserve"> PUSCH</w:t>
      </w:r>
      <w:r>
        <w:rPr>
          <w:rFonts w:eastAsiaTheme="minorEastAsia"/>
          <w:lang w:val="en-US" w:eastAsia="zh-CN"/>
        </w:rPr>
        <w:t>.</w:t>
      </w:r>
      <w:r>
        <w:rPr>
          <w:rFonts w:eastAsiaTheme="minorEastAsia" w:hint="eastAsia"/>
          <w:lang w:val="en-US" w:eastAsia="zh-CN"/>
        </w:rPr>
        <w:t xml:space="preserve"> i.e.</w:t>
      </w:r>
      <w:r>
        <w:rPr>
          <w:rFonts w:eastAsiaTheme="minorEastAsia"/>
          <w:lang w:val="en-US" w:eastAsia="zh-CN"/>
        </w:rPr>
        <w:t xml:space="preserve">, </w:t>
      </w:r>
      <w:r>
        <w:rPr>
          <w:rFonts w:eastAsiaTheme="minorEastAsia" w:hint="eastAsia"/>
          <w:lang w:val="en-US" w:eastAsia="zh-CN"/>
        </w:rPr>
        <w:t>RRC message/Buffer Status Report/</w:t>
      </w:r>
      <w:r>
        <w:rPr>
          <w:rFonts w:eastAsiaTheme="minorEastAsia"/>
          <w:lang w:val="en-US" w:eastAsia="zh-CN"/>
        </w:rPr>
        <w:t xml:space="preserve">HARQ-ACK, CSI report, or </w:t>
      </w:r>
      <w:r>
        <w:rPr>
          <w:rFonts w:eastAsiaTheme="minorEastAsia" w:hint="eastAsia"/>
          <w:lang w:val="en-US" w:eastAsia="zh-CN"/>
        </w:rPr>
        <w:t xml:space="preserve">small </w:t>
      </w:r>
      <w:r>
        <w:rPr>
          <w:rFonts w:eastAsiaTheme="minorEastAsia"/>
          <w:lang w:val="en-US" w:eastAsia="zh-CN"/>
        </w:rPr>
        <w:t>UP data transmission.</w:t>
      </w:r>
    </w:p>
    <w:p w:rsidR="006A3466" w:rsidRDefault="0013515B">
      <w:pPr>
        <w:snapToGrid w:val="0"/>
        <w:spacing w:afterLines="50"/>
        <w:rPr>
          <w:rFonts w:eastAsiaTheme="minorEastAsia"/>
          <w:lang w:val="en-US" w:eastAsia="zh-CN"/>
        </w:rPr>
      </w:pPr>
      <w:r>
        <w:rPr>
          <w:rFonts w:eastAsiaTheme="minorEastAsia" w:hint="eastAsia"/>
          <w:lang w:val="en-US" w:eastAsia="zh-CN"/>
        </w:rPr>
        <w:t xml:space="preserve">For each potentially </w:t>
      </w:r>
      <w:r>
        <w:rPr>
          <w:rFonts w:eastAsiaTheme="minorEastAsia"/>
          <w:lang w:val="en-US" w:eastAsia="zh-CN"/>
        </w:rPr>
        <w:t>supported TBS</w:t>
      </w:r>
      <w:r>
        <w:rPr>
          <w:rFonts w:eastAsiaTheme="minorEastAsia" w:hint="eastAsia"/>
          <w:lang w:val="en-US" w:eastAsia="zh-CN"/>
        </w:rPr>
        <w:t xml:space="preserve">, </w:t>
      </w:r>
      <w:r>
        <w:rPr>
          <w:rFonts w:eastAsiaTheme="minorEastAsia"/>
          <w:lang w:val="en-US" w:eastAsia="zh-CN"/>
        </w:rPr>
        <w:t>e.g</w:t>
      </w:r>
      <w:r>
        <w:rPr>
          <w:rFonts w:eastAsiaTheme="minorEastAsia" w:hint="eastAsia"/>
          <w:lang w:val="en-US" w:eastAsia="zh-CN"/>
        </w:rPr>
        <w:t xml:space="preserve">. 72 bits, </w:t>
      </w:r>
      <w:r>
        <w:rPr>
          <w:rFonts w:eastAsiaTheme="minorEastAsia"/>
          <w:lang w:val="en-US" w:eastAsia="zh-CN"/>
        </w:rPr>
        <w:t>different combinations of PRB number and MCS level may</w:t>
      </w:r>
      <w:r>
        <w:rPr>
          <w:rFonts w:eastAsiaTheme="minorEastAsia" w:hint="eastAsia"/>
          <w:lang w:val="en-US" w:eastAsia="zh-CN"/>
        </w:rPr>
        <w:t xml:space="preserve"> be adopted for PUSCH transmission as elaborated in table 1. </w:t>
      </w:r>
    </w:p>
    <w:p w:rsidR="006A3466" w:rsidRDefault="0013515B">
      <w:pPr>
        <w:snapToGrid w:val="0"/>
        <w:spacing w:afterLines="50"/>
        <w:rPr>
          <w:rFonts w:eastAsiaTheme="minorEastAsia"/>
          <w:lang w:val="en-US" w:eastAsia="zh-CN"/>
        </w:rPr>
      </w:pPr>
      <w:r>
        <w:rPr>
          <w:rFonts w:eastAsiaTheme="minorEastAsia"/>
          <w:lang w:val="en-US" w:eastAsia="zh-CN"/>
        </w:rPr>
        <w:t xml:space="preserve">To reduce the number of configurations in non RRC_CONNECTED state, it would be desirable to support only the lowest MCS for a particular resource size and payload size. For example in Table 1, 2 bits can be used to indicate the PUSCH configuration including the MCS and resource size. </w:t>
      </w:r>
    </w:p>
    <w:p w:rsidR="006A3466" w:rsidRDefault="0013515B">
      <w:pPr>
        <w:snapToGrid w:val="0"/>
        <w:spacing w:afterLines="50"/>
        <w:rPr>
          <w:rFonts w:eastAsiaTheme="minorEastAsia"/>
          <w:lang w:val="en-US" w:eastAsia="zh-CN"/>
        </w:rPr>
      </w:pPr>
      <w:r>
        <w:rPr>
          <w:rFonts w:eastAsiaTheme="minorEastAsia"/>
          <w:lang w:val="en-US" w:eastAsia="zh-CN"/>
        </w:rPr>
        <w:t>For RRC_CONNECTED state, the indication of MCS, resource size per PO and payload size can be individually signaled via RRC messages.</w:t>
      </w:r>
    </w:p>
    <w:p w:rsidR="006A3466" w:rsidRDefault="0013515B">
      <w:pPr>
        <w:pStyle w:val="ListParagraph1"/>
        <w:snapToGrid w:val="0"/>
        <w:spacing w:afterLines="50"/>
        <w:ind w:left="0"/>
        <w:contextualSpacing w:val="0"/>
        <w:jc w:val="center"/>
        <w:rPr>
          <w:rFonts w:eastAsiaTheme="minorEastAsia"/>
          <w:b/>
          <w:bCs/>
          <w:lang w:val="en-US" w:eastAsia="zh-CN"/>
        </w:rPr>
      </w:pPr>
      <w:r>
        <w:rPr>
          <w:rFonts w:eastAsiaTheme="minorEastAsia" w:hint="eastAsia"/>
          <w:b/>
          <w:bCs/>
          <w:lang w:val="en-US" w:eastAsia="zh-CN"/>
        </w:rPr>
        <w:t xml:space="preserve">Table 1. </w:t>
      </w:r>
      <w:r>
        <w:rPr>
          <w:rFonts w:eastAsiaTheme="minorEastAsia"/>
          <w:b/>
          <w:bCs/>
          <w:lang w:val="en-US" w:eastAsia="zh-CN"/>
        </w:rPr>
        <w:t>Configuration table for PUSCH occasion</w:t>
      </w:r>
      <w:r>
        <w:rPr>
          <w:rFonts w:eastAsiaTheme="minorEastAsia" w:hint="eastAsia"/>
          <w:b/>
          <w:bCs/>
          <w:lang w:val="en-US" w:eastAsia="zh-CN"/>
        </w:rPr>
        <w:t xml:space="preserve"> (</w:t>
      </w:r>
      <w:r>
        <w:rPr>
          <w:rFonts w:eastAsiaTheme="minorEastAsia"/>
          <w:b/>
          <w:bCs/>
          <w:lang w:val="en-US" w:eastAsia="zh-CN"/>
        </w:rPr>
        <w:t>assuming 1 slot duration, 1/7 DMRS overhead</w:t>
      </w:r>
      <w:r>
        <w:rPr>
          <w:rFonts w:eastAsiaTheme="minorEastAsia" w:hint="eastAsia"/>
          <w:b/>
          <w:bCs/>
          <w:lang w:val="en-US" w:eastAsia="zh-CN"/>
        </w:rPr>
        <w:t>)</w:t>
      </w:r>
    </w:p>
    <w:tbl>
      <w:tblPr>
        <w:tblStyle w:val="TableGrid"/>
        <w:tblW w:w="9572" w:type="dxa"/>
        <w:jc w:val="center"/>
        <w:tblLayout w:type="fixed"/>
        <w:tblLook w:val="04A0" w:firstRow="1" w:lastRow="0" w:firstColumn="1" w:lastColumn="0" w:noHBand="0" w:noVBand="1"/>
      </w:tblPr>
      <w:tblGrid>
        <w:gridCol w:w="1595"/>
        <w:gridCol w:w="1595"/>
        <w:gridCol w:w="1595"/>
        <w:gridCol w:w="1595"/>
        <w:gridCol w:w="1596"/>
        <w:gridCol w:w="1596"/>
      </w:tblGrid>
      <w:tr w:rsidR="006A3466">
        <w:trPr>
          <w:jc w:val="center"/>
        </w:trPr>
        <w:tc>
          <w:tcPr>
            <w:tcW w:w="1595" w:type="dxa"/>
          </w:tcPr>
          <w:p w:rsidR="006A3466" w:rsidRDefault="0013515B">
            <w:pPr>
              <w:pStyle w:val="ListParagraph1"/>
              <w:snapToGrid w:val="0"/>
              <w:spacing w:afterLines="50"/>
              <w:ind w:left="0"/>
              <w:contextualSpacing w:val="0"/>
              <w:rPr>
                <w:rFonts w:eastAsiaTheme="minorEastAsia"/>
                <w:b/>
                <w:bCs/>
                <w:i/>
                <w:iCs/>
                <w:lang w:val="en-US" w:eastAsia="zh-CN"/>
              </w:rPr>
            </w:pPr>
            <w:r>
              <w:rPr>
                <w:rFonts w:eastAsiaTheme="minorEastAsia" w:hint="eastAsia"/>
                <w:b/>
                <w:bCs/>
                <w:i/>
                <w:iCs/>
                <w:lang w:val="en-US" w:eastAsia="zh-CN"/>
              </w:rPr>
              <w:t>MCS</w:t>
            </w:r>
          </w:p>
        </w:tc>
        <w:tc>
          <w:tcPr>
            <w:tcW w:w="1595" w:type="dxa"/>
          </w:tcPr>
          <w:p w:rsidR="006A3466" w:rsidRDefault="0013515B">
            <w:pPr>
              <w:pStyle w:val="ListParagraph1"/>
              <w:snapToGrid w:val="0"/>
              <w:spacing w:afterLines="50"/>
              <w:ind w:left="0"/>
              <w:contextualSpacing w:val="0"/>
              <w:rPr>
                <w:rFonts w:eastAsiaTheme="minorEastAsia"/>
                <w:b/>
                <w:bCs/>
                <w:i/>
                <w:iCs/>
                <w:lang w:val="en-US" w:eastAsia="zh-CN"/>
              </w:rPr>
            </w:pPr>
            <w:r>
              <w:rPr>
                <w:rFonts w:eastAsiaTheme="minorEastAsia" w:hint="eastAsia"/>
                <w:b/>
                <w:bCs/>
                <w:i/>
                <w:iCs/>
                <w:lang w:val="en-US" w:eastAsia="zh-CN"/>
              </w:rPr>
              <w:t>Num_RE</w:t>
            </w:r>
          </w:p>
        </w:tc>
        <w:tc>
          <w:tcPr>
            <w:tcW w:w="1595" w:type="dxa"/>
          </w:tcPr>
          <w:p w:rsidR="006A3466" w:rsidRDefault="0013515B">
            <w:pPr>
              <w:pStyle w:val="ListParagraph1"/>
              <w:snapToGrid w:val="0"/>
              <w:spacing w:afterLines="50"/>
              <w:ind w:left="0"/>
              <w:contextualSpacing w:val="0"/>
              <w:rPr>
                <w:rFonts w:eastAsiaTheme="minorEastAsia"/>
                <w:b/>
                <w:bCs/>
                <w:i/>
                <w:iCs/>
                <w:lang w:val="en-US" w:eastAsia="zh-CN"/>
              </w:rPr>
            </w:pPr>
            <w:r>
              <w:rPr>
                <w:rFonts w:eastAsiaTheme="minorEastAsia" w:hint="eastAsia"/>
                <w:b/>
                <w:bCs/>
                <w:i/>
                <w:iCs/>
                <w:lang w:val="en-US" w:eastAsia="zh-CN"/>
              </w:rPr>
              <w:t>R*Q</w:t>
            </w:r>
            <w:r>
              <w:rPr>
                <w:rFonts w:eastAsiaTheme="minorEastAsia" w:hint="eastAsia"/>
                <w:b/>
                <w:bCs/>
                <w:i/>
                <w:iCs/>
                <w:vertAlign w:val="subscript"/>
                <w:lang w:val="en-US" w:eastAsia="zh-CN"/>
              </w:rPr>
              <w:t>m</w:t>
            </w:r>
          </w:p>
        </w:tc>
        <w:tc>
          <w:tcPr>
            <w:tcW w:w="1595" w:type="dxa"/>
          </w:tcPr>
          <w:p w:rsidR="006A3466" w:rsidRDefault="0013515B">
            <w:pPr>
              <w:pStyle w:val="ListParagraph1"/>
              <w:snapToGrid w:val="0"/>
              <w:spacing w:afterLines="50"/>
              <w:ind w:left="0"/>
              <w:contextualSpacing w:val="0"/>
              <w:rPr>
                <w:rFonts w:eastAsiaTheme="minorEastAsia"/>
                <w:b/>
                <w:bCs/>
                <w:i/>
                <w:iCs/>
                <w:lang w:val="en-US" w:eastAsia="zh-CN"/>
              </w:rPr>
            </w:pPr>
            <w:r>
              <w:rPr>
                <w:rFonts w:eastAsiaTheme="minorEastAsia" w:hint="eastAsia"/>
                <w:b/>
                <w:bCs/>
                <w:i/>
                <w:iCs/>
                <w:lang w:val="en-US" w:eastAsia="zh-CN"/>
              </w:rPr>
              <w:t>TBS</w:t>
            </w:r>
          </w:p>
        </w:tc>
        <w:tc>
          <w:tcPr>
            <w:tcW w:w="1596" w:type="dxa"/>
          </w:tcPr>
          <w:p w:rsidR="006A3466" w:rsidRDefault="0013515B">
            <w:pPr>
              <w:pStyle w:val="ListParagraph1"/>
              <w:snapToGrid w:val="0"/>
              <w:spacing w:afterLines="50"/>
              <w:ind w:left="0"/>
              <w:contextualSpacing w:val="0"/>
              <w:rPr>
                <w:rFonts w:eastAsiaTheme="minorEastAsia"/>
                <w:b/>
                <w:bCs/>
                <w:i/>
                <w:iCs/>
                <w:lang w:val="en-US" w:eastAsia="zh-CN"/>
              </w:rPr>
            </w:pPr>
            <w:r>
              <w:rPr>
                <w:rFonts w:eastAsiaTheme="minorEastAsia"/>
                <w:b/>
                <w:bCs/>
                <w:i/>
                <w:iCs/>
                <w:lang w:val="en-US" w:eastAsia="zh-CN"/>
              </w:rPr>
              <w:t>P</w:t>
            </w:r>
            <w:r>
              <w:rPr>
                <w:rFonts w:eastAsiaTheme="minorEastAsia" w:hint="eastAsia"/>
                <w:b/>
                <w:bCs/>
                <w:i/>
                <w:iCs/>
                <w:lang w:val="en-US" w:eastAsia="zh-CN"/>
              </w:rPr>
              <w:t>ayload</w:t>
            </w:r>
            <w:r>
              <w:rPr>
                <w:rFonts w:eastAsiaTheme="minorEastAsia"/>
                <w:b/>
                <w:bCs/>
                <w:i/>
                <w:iCs/>
                <w:lang w:val="en-US" w:eastAsia="zh-CN"/>
              </w:rPr>
              <w:t xml:space="preserve"> </w:t>
            </w:r>
            <w:r>
              <w:rPr>
                <w:rFonts w:eastAsiaTheme="minorEastAsia" w:hint="eastAsia"/>
                <w:b/>
                <w:bCs/>
                <w:i/>
                <w:iCs/>
                <w:lang w:val="en-US" w:eastAsia="zh-CN"/>
              </w:rPr>
              <w:t>size</w:t>
            </w:r>
          </w:p>
        </w:tc>
        <w:tc>
          <w:tcPr>
            <w:tcW w:w="1596" w:type="dxa"/>
            <w:shd w:val="clear" w:color="auto" w:fill="DBE5F1" w:themeFill="accent1" w:themeFillTint="33"/>
          </w:tcPr>
          <w:p w:rsidR="006A3466" w:rsidRDefault="0013515B">
            <w:pPr>
              <w:pStyle w:val="ListParagraph1"/>
              <w:snapToGrid w:val="0"/>
              <w:spacing w:afterLines="50"/>
              <w:ind w:left="0"/>
              <w:contextualSpacing w:val="0"/>
              <w:rPr>
                <w:rFonts w:eastAsiaTheme="minorEastAsia"/>
                <w:b/>
                <w:bCs/>
                <w:i/>
                <w:iCs/>
                <w:lang w:val="en-US" w:eastAsia="zh-CN"/>
              </w:rPr>
            </w:pPr>
            <w:r>
              <w:rPr>
                <w:rFonts w:eastAsiaTheme="minorEastAsia"/>
                <w:b/>
                <w:bCs/>
                <w:i/>
                <w:iCs/>
                <w:lang w:val="en-US" w:eastAsia="zh-CN"/>
              </w:rPr>
              <w:t>PO</w:t>
            </w:r>
            <w:r>
              <w:rPr>
                <w:rFonts w:eastAsiaTheme="minorEastAsia" w:hint="eastAsia"/>
                <w:b/>
                <w:bCs/>
                <w:i/>
                <w:iCs/>
                <w:lang w:val="en-US" w:eastAsia="zh-CN"/>
              </w:rPr>
              <w:t xml:space="preserve"> configuration index</w:t>
            </w:r>
          </w:p>
        </w:tc>
      </w:tr>
      <w:tr w:rsidR="006A3466">
        <w:trPr>
          <w:jc w:val="center"/>
        </w:trPr>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MCS 0</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3PRB*120</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0.2344</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80</w:t>
            </w:r>
          </w:p>
        </w:tc>
        <w:tc>
          <w:tcPr>
            <w:tcW w:w="1596"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72</w:t>
            </w:r>
          </w:p>
        </w:tc>
        <w:tc>
          <w:tcPr>
            <w:tcW w:w="1596" w:type="dxa"/>
            <w:shd w:val="clear" w:color="auto" w:fill="DBE5F1" w:themeFill="accent1" w:themeFillTint="33"/>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0</w:t>
            </w:r>
          </w:p>
        </w:tc>
      </w:tr>
      <w:tr w:rsidR="006A3466">
        <w:trPr>
          <w:jc w:val="center"/>
        </w:trPr>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MCS 1</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2PRB*120</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0.3066</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72</w:t>
            </w:r>
          </w:p>
        </w:tc>
        <w:tc>
          <w:tcPr>
            <w:tcW w:w="1596"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72</w:t>
            </w:r>
          </w:p>
        </w:tc>
        <w:tc>
          <w:tcPr>
            <w:tcW w:w="1596" w:type="dxa"/>
            <w:shd w:val="clear" w:color="auto" w:fill="DBE5F1" w:themeFill="accent1" w:themeFillTint="33"/>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1</w:t>
            </w:r>
          </w:p>
        </w:tc>
      </w:tr>
      <w:tr w:rsidR="006A3466">
        <w:trPr>
          <w:jc w:val="center"/>
        </w:trPr>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MCS 2</w:t>
            </w:r>
          </w:p>
        </w:tc>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2PRB*120</w:t>
            </w:r>
          </w:p>
        </w:tc>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0.3770</w:t>
            </w:r>
          </w:p>
        </w:tc>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88</w:t>
            </w:r>
          </w:p>
        </w:tc>
        <w:tc>
          <w:tcPr>
            <w:tcW w:w="1596"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72</w:t>
            </w:r>
          </w:p>
        </w:tc>
        <w:tc>
          <w:tcPr>
            <w:tcW w:w="1596" w:type="dxa"/>
            <w:shd w:val="clear" w:color="auto" w:fill="DBE5F1" w:themeFill="accent1" w:themeFillTint="33"/>
          </w:tcPr>
          <w:p w:rsidR="006A3466" w:rsidRDefault="006A3466">
            <w:pPr>
              <w:pStyle w:val="ListParagraph1"/>
              <w:snapToGrid w:val="0"/>
              <w:spacing w:afterLines="50"/>
              <w:ind w:left="0"/>
              <w:contextualSpacing w:val="0"/>
              <w:rPr>
                <w:rFonts w:eastAsiaTheme="minorEastAsia"/>
                <w:strike/>
                <w:lang w:val="en-US" w:eastAsia="zh-CN"/>
              </w:rPr>
            </w:pPr>
          </w:p>
        </w:tc>
      </w:tr>
      <w:tr w:rsidR="006A3466">
        <w:trPr>
          <w:jc w:val="center"/>
        </w:trPr>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MCS 3</w:t>
            </w:r>
          </w:p>
        </w:tc>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2PRB*120</w:t>
            </w:r>
          </w:p>
        </w:tc>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0.4902</w:t>
            </w:r>
          </w:p>
        </w:tc>
        <w:tc>
          <w:tcPr>
            <w:tcW w:w="1595"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112</w:t>
            </w:r>
          </w:p>
        </w:tc>
        <w:tc>
          <w:tcPr>
            <w:tcW w:w="1596" w:type="dxa"/>
          </w:tcPr>
          <w:p w:rsidR="006A3466" w:rsidRDefault="0013515B">
            <w:pPr>
              <w:pStyle w:val="ListParagraph1"/>
              <w:snapToGrid w:val="0"/>
              <w:spacing w:afterLines="50"/>
              <w:ind w:left="0"/>
              <w:contextualSpacing w:val="0"/>
              <w:rPr>
                <w:rFonts w:eastAsiaTheme="minorEastAsia"/>
                <w:strike/>
                <w:lang w:val="en-US" w:eastAsia="zh-CN"/>
              </w:rPr>
            </w:pPr>
            <w:r>
              <w:rPr>
                <w:rFonts w:eastAsiaTheme="minorEastAsia" w:hint="eastAsia"/>
                <w:strike/>
                <w:lang w:val="en-US" w:eastAsia="zh-CN"/>
              </w:rPr>
              <w:t>72</w:t>
            </w:r>
          </w:p>
        </w:tc>
        <w:tc>
          <w:tcPr>
            <w:tcW w:w="1596" w:type="dxa"/>
            <w:shd w:val="clear" w:color="auto" w:fill="DBE5F1" w:themeFill="accent1" w:themeFillTint="33"/>
          </w:tcPr>
          <w:p w:rsidR="006A3466" w:rsidRDefault="006A3466">
            <w:pPr>
              <w:pStyle w:val="ListParagraph1"/>
              <w:snapToGrid w:val="0"/>
              <w:spacing w:afterLines="50"/>
              <w:ind w:left="0"/>
              <w:contextualSpacing w:val="0"/>
              <w:rPr>
                <w:rFonts w:eastAsiaTheme="minorEastAsia"/>
                <w:strike/>
                <w:lang w:val="en-US" w:eastAsia="zh-CN"/>
              </w:rPr>
            </w:pPr>
          </w:p>
        </w:tc>
      </w:tr>
      <w:tr w:rsidR="006A3466">
        <w:trPr>
          <w:jc w:val="center"/>
        </w:trPr>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MCS 4</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1PRB*120</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0.6016</w:t>
            </w:r>
          </w:p>
        </w:tc>
        <w:tc>
          <w:tcPr>
            <w:tcW w:w="1595"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72</w:t>
            </w:r>
          </w:p>
        </w:tc>
        <w:tc>
          <w:tcPr>
            <w:tcW w:w="1596" w:type="dxa"/>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72</w:t>
            </w:r>
          </w:p>
        </w:tc>
        <w:tc>
          <w:tcPr>
            <w:tcW w:w="1596" w:type="dxa"/>
            <w:shd w:val="clear" w:color="auto" w:fill="DBE5F1" w:themeFill="accent1" w:themeFillTint="33"/>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2</w:t>
            </w:r>
          </w:p>
        </w:tc>
      </w:tr>
      <w:tr w:rsidR="006A3466">
        <w:trPr>
          <w:jc w:val="center"/>
        </w:trPr>
        <w:tc>
          <w:tcPr>
            <w:tcW w:w="1595" w:type="dxa"/>
          </w:tcPr>
          <w:p w:rsidR="006A3466" w:rsidRDefault="006A3466">
            <w:pPr>
              <w:pStyle w:val="ListParagraph1"/>
              <w:snapToGrid w:val="0"/>
              <w:spacing w:afterLines="50"/>
              <w:ind w:left="0"/>
              <w:contextualSpacing w:val="0"/>
              <w:rPr>
                <w:rFonts w:eastAsiaTheme="minorEastAsia"/>
                <w:lang w:val="en-US" w:eastAsia="zh-CN"/>
              </w:rPr>
            </w:pPr>
          </w:p>
        </w:tc>
        <w:tc>
          <w:tcPr>
            <w:tcW w:w="1595" w:type="dxa"/>
          </w:tcPr>
          <w:p w:rsidR="006A3466" w:rsidRDefault="006A3466">
            <w:pPr>
              <w:pStyle w:val="ListParagraph1"/>
              <w:snapToGrid w:val="0"/>
              <w:spacing w:afterLines="50"/>
              <w:ind w:left="0"/>
              <w:contextualSpacing w:val="0"/>
              <w:rPr>
                <w:rFonts w:eastAsiaTheme="minorEastAsia"/>
                <w:lang w:val="en-US" w:eastAsia="zh-CN"/>
              </w:rPr>
            </w:pPr>
          </w:p>
        </w:tc>
        <w:tc>
          <w:tcPr>
            <w:tcW w:w="1595" w:type="dxa"/>
          </w:tcPr>
          <w:p w:rsidR="006A3466" w:rsidRDefault="006A3466">
            <w:pPr>
              <w:pStyle w:val="ListParagraph1"/>
              <w:snapToGrid w:val="0"/>
              <w:spacing w:afterLines="50"/>
              <w:ind w:left="0"/>
              <w:contextualSpacing w:val="0"/>
              <w:rPr>
                <w:rFonts w:eastAsiaTheme="minorEastAsia"/>
                <w:lang w:val="en-US" w:eastAsia="zh-CN"/>
              </w:rPr>
            </w:pPr>
          </w:p>
        </w:tc>
        <w:tc>
          <w:tcPr>
            <w:tcW w:w="1595" w:type="dxa"/>
          </w:tcPr>
          <w:p w:rsidR="006A3466" w:rsidRDefault="006A3466">
            <w:pPr>
              <w:pStyle w:val="ListParagraph1"/>
              <w:snapToGrid w:val="0"/>
              <w:spacing w:afterLines="50"/>
              <w:ind w:left="0"/>
              <w:contextualSpacing w:val="0"/>
              <w:rPr>
                <w:rFonts w:eastAsiaTheme="minorEastAsia"/>
                <w:lang w:val="en-US" w:eastAsia="zh-CN"/>
              </w:rPr>
            </w:pPr>
          </w:p>
        </w:tc>
        <w:tc>
          <w:tcPr>
            <w:tcW w:w="1596" w:type="dxa"/>
          </w:tcPr>
          <w:p w:rsidR="006A3466" w:rsidRDefault="006A3466">
            <w:pPr>
              <w:pStyle w:val="ListParagraph1"/>
              <w:snapToGrid w:val="0"/>
              <w:spacing w:afterLines="50"/>
              <w:ind w:left="0"/>
              <w:contextualSpacing w:val="0"/>
              <w:rPr>
                <w:rFonts w:eastAsiaTheme="minorEastAsia"/>
                <w:lang w:val="en-US" w:eastAsia="zh-CN"/>
              </w:rPr>
            </w:pPr>
          </w:p>
        </w:tc>
        <w:tc>
          <w:tcPr>
            <w:tcW w:w="1596" w:type="dxa"/>
            <w:shd w:val="clear" w:color="auto" w:fill="DBE5F1" w:themeFill="accent1" w:themeFillTint="33"/>
          </w:tcPr>
          <w:p w:rsidR="006A3466" w:rsidRDefault="0013515B">
            <w:pPr>
              <w:pStyle w:val="ListParagraph1"/>
              <w:snapToGrid w:val="0"/>
              <w:spacing w:afterLines="50"/>
              <w:ind w:left="0"/>
              <w:contextualSpacing w:val="0"/>
              <w:rPr>
                <w:rFonts w:eastAsiaTheme="minorEastAsia"/>
                <w:lang w:val="en-US" w:eastAsia="zh-CN"/>
              </w:rPr>
            </w:pPr>
            <w:r>
              <w:rPr>
                <w:rFonts w:eastAsiaTheme="minorEastAsia" w:hint="eastAsia"/>
                <w:lang w:val="en-US" w:eastAsia="zh-CN"/>
              </w:rPr>
              <w:t>Reserved</w:t>
            </w:r>
          </w:p>
        </w:tc>
      </w:tr>
    </w:tbl>
    <w:p w:rsidR="006A3466" w:rsidRDefault="006A3466">
      <w:pPr>
        <w:pStyle w:val="ListParagraph1"/>
        <w:snapToGrid w:val="0"/>
        <w:spacing w:afterLines="50"/>
        <w:ind w:left="0"/>
        <w:contextualSpacing w:val="0"/>
        <w:rPr>
          <w:rFonts w:eastAsiaTheme="minorEastAsia"/>
          <w:b/>
          <w:bCs/>
          <w:i/>
          <w:iCs/>
          <w:lang w:val="en-US" w:eastAsia="zh-CN"/>
        </w:rPr>
      </w:pPr>
    </w:p>
    <w:p w:rsidR="006A3466" w:rsidRDefault="0013515B">
      <w:pPr>
        <w:snapToGrid w:val="0"/>
        <w:spacing w:afterLines="50"/>
        <w:rPr>
          <w:rFonts w:eastAsiaTheme="minorEastAsia"/>
          <w:lang w:val="en-US" w:eastAsia="zh-CN"/>
        </w:rPr>
      </w:pPr>
      <w:r>
        <w:rPr>
          <w:rFonts w:eastAsiaTheme="minorEastAsia"/>
          <w:lang w:val="en-US" w:eastAsia="zh-CN"/>
        </w:rPr>
        <w:t>It would simplify the design if the size of PO within a PO group is identical, either with a fixed value or semi-statically configured value. However, in order to have more flexibility, multiple POs with different resource sizes may be needed to be associated with a RO slot.</w:t>
      </w:r>
    </w:p>
    <w:p w:rsidR="006A3466" w:rsidRDefault="0013515B">
      <w:pPr>
        <w:snapToGrid w:val="0"/>
        <w:spacing w:afterLines="50"/>
        <w:rPr>
          <w:rFonts w:eastAsiaTheme="minorEastAsia"/>
          <w:b/>
          <w:bCs/>
          <w:i/>
          <w:iCs/>
          <w:lang w:val="en-US" w:eastAsia="zh-CN"/>
        </w:rPr>
      </w:pPr>
      <w:r>
        <w:rPr>
          <w:rFonts w:eastAsiaTheme="minorEastAsia"/>
          <w:lang w:val="en-US" w:eastAsia="zh-CN"/>
        </w:rPr>
        <w:t>In this case, the PO group associated with a PRACH slot should be further divided into multiple sub-groups. The configuration of PUSCH occasions within a sub-group should be identical. The number of sub-groups and the number of POs within a sub-group should be pre-configured semi-statically. The sub-group pattern within a PO group in time/frequency should be configured, either by a predefined rule (e.g. FDM, increasing order as resource size), or explicit indicated that each of the sub-group has a separte time/frequency offset respect to the PRACH slot.</w:t>
      </w:r>
    </w:p>
    <w:p w:rsidR="006A3466" w:rsidRDefault="0013515B">
      <w:pPr>
        <w:numPr>
          <w:ilvl w:val="0"/>
          <w:numId w:val="7"/>
        </w:numPr>
        <w:snapToGrid w:val="0"/>
        <w:spacing w:afterLines="50" w:line="269" w:lineRule="auto"/>
        <w:rPr>
          <w:rFonts w:eastAsiaTheme="minorEastAsia"/>
          <w:b/>
          <w:bCs/>
          <w:i/>
          <w:iCs/>
          <w:lang w:val="en-US" w:eastAsia="zh-CN"/>
        </w:rPr>
      </w:pPr>
      <w:r>
        <w:rPr>
          <w:rFonts w:eastAsiaTheme="minorEastAsia"/>
          <w:b/>
          <w:bCs/>
          <w:i/>
          <w:iCs/>
          <w:lang w:val="en-US" w:eastAsia="zh-CN"/>
        </w:rPr>
        <w:t>Proposal 2: The number of configurations for PO should be limited for RRC idle/inactive state</w:t>
      </w:r>
    </w:p>
    <w:p w:rsidR="006A3466" w:rsidRDefault="0013515B">
      <w:pPr>
        <w:pStyle w:val="ListParagraph"/>
        <w:numPr>
          <w:ilvl w:val="1"/>
          <w:numId w:val="7"/>
        </w:numPr>
        <w:overflowPunct/>
        <w:autoSpaceDE/>
        <w:autoSpaceDN/>
        <w:adjustRightInd/>
        <w:snapToGrid w:val="0"/>
        <w:spacing w:after="50" w:line="269" w:lineRule="auto"/>
        <w:ind w:firstLineChars="0"/>
        <w:jc w:val="left"/>
        <w:textAlignment w:val="auto"/>
        <w:rPr>
          <w:rFonts w:eastAsia="等线"/>
          <w:b/>
          <w:i/>
          <w:lang w:val="en-US"/>
        </w:rPr>
      </w:pPr>
      <w:r>
        <w:rPr>
          <w:rFonts w:eastAsia="等线"/>
          <w:b/>
          <w:i/>
          <w:lang w:val="en-US"/>
        </w:rPr>
        <w:lastRenderedPageBreak/>
        <w:t>Support identical resource size for the POs within a PO group</w:t>
      </w:r>
    </w:p>
    <w:p w:rsidR="006A3466" w:rsidRDefault="0013515B">
      <w:pPr>
        <w:pStyle w:val="ListParagraph"/>
        <w:numPr>
          <w:ilvl w:val="2"/>
          <w:numId w:val="7"/>
        </w:numPr>
        <w:tabs>
          <w:tab w:val="left" w:pos="840"/>
        </w:tabs>
        <w:overflowPunct/>
        <w:autoSpaceDE/>
        <w:autoSpaceDN/>
        <w:adjustRightInd/>
        <w:snapToGrid w:val="0"/>
        <w:spacing w:after="50" w:line="269" w:lineRule="auto"/>
        <w:ind w:firstLineChars="0"/>
        <w:jc w:val="left"/>
        <w:textAlignment w:val="auto"/>
        <w:rPr>
          <w:rFonts w:eastAsia="等线"/>
          <w:b/>
          <w:i/>
          <w:lang w:val="en-US"/>
        </w:rPr>
      </w:pPr>
      <w:r>
        <w:rPr>
          <w:rFonts w:eastAsia="等线"/>
          <w:b/>
          <w:i/>
          <w:lang w:val="en-US"/>
        </w:rPr>
        <w:t>Resource size, MCS, and payload size are semi-statically configured</w:t>
      </w:r>
    </w:p>
    <w:p w:rsidR="006A3466" w:rsidRDefault="0013515B">
      <w:pPr>
        <w:pStyle w:val="ListParagraph"/>
        <w:numPr>
          <w:ilvl w:val="1"/>
          <w:numId w:val="7"/>
        </w:numPr>
        <w:overflowPunct/>
        <w:autoSpaceDE/>
        <w:autoSpaceDN/>
        <w:adjustRightInd/>
        <w:snapToGrid w:val="0"/>
        <w:spacing w:after="50" w:line="269" w:lineRule="auto"/>
        <w:ind w:firstLineChars="0"/>
        <w:jc w:val="left"/>
        <w:textAlignment w:val="auto"/>
        <w:rPr>
          <w:rFonts w:eastAsia="等线"/>
          <w:b/>
          <w:i/>
          <w:lang w:val="en-US"/>
        </w:rPr>
      </w:pPr>
      <w:r>
        <w:rPr>
          <w:rFonts w:eastAsia="等线"/>
          <w:b/>
          <w:i/>
          <w:lang w:val="en-US"/>
        </w:rPr>
        <w:t xml:space="preserve">FFS different PO sizes within a PO group </w:t>
      </w:r>
    </w:p>
    <w:p w:rsidR="006A3466" w:rsidRDefault="0013515B">
      <w:pPr>
        <w:pStyle w:val="Heading3"/>
        <w:rPr>
          <w:rFonts w:eastAsiaTheme="minorEastAsia"/>
        </w:rPr>
      </w:pPr>
      <w:r>
        <w:rPr>
          <w:rFonts w:eastAsiaTheme="minorEastAsia"/>
        </w:rPr>
        <w:t>Mapping between preambles in each RO and associated PUSCH resource units</w:t>
      </w:r>
    </w:p>
    <w:p w:rsidR="006A3466" w:rsidRDefault="0013515B">
      <w:pPr>
        <w:widowControl w:val="0"/>
        <w:tabs>
          <w:tab w:val="left" w:pos="7050"/>
        </w:tabs>
        <w:overflowPunct/>
        <w:autoSpaceDE/>
        <w:autoSpaceDN/>
        <w:adjustRightInd/>
        <w:spacing w:after="0" w:line="240" w:lineRule="auto"/>
        <w:textAlignment w:val="auto"/>
        <w:rPr>
          <w:rFonts w:eastAsiaTheme="minorEastAsia"/>
          <w:b/>
          <w:kern w:val="2"/>
          <w:szCs w:val="22"/>
          <w:lang w:val="en-US" w:eastAsia="zh-CN"/>
        </w:rPr>
      </w:pPr>
      <w:r>
        <w:rPr>
          <w:rFonts w:eastAsiaTheme="minorEastAsia" w:hint="eastAsia"/>
          <w:b/>
          <w:kern w:val="2"/>
          <w:szCs w:val="22"/>
          <w:lang w:val="en-US" w:eastAsia="zh-CN"/>
        </w:rPr>
        <w:t>1</w:t>
      </w:r>
      <w:r>
        <w:rPr>
          <w:rFonts w:eastAsiaTheme="minorEastAsia"/>
          <w:b/>
          <w:kern w:val="2"/>
          <w:szCs w:val="22"/>
          <w:lang w:val="en-US" w:eastAsia="zh-CN"/>
        </w:rPr>
        <w:t>) Mapping ratio</w:t>
      </w:r>
    </w:p>
    <w:p w:rsidR="006A3466" w:rsidRDefault="0013515B">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r>
        <w:rPr>
          <w:rFonts w:ascii="Times" w:eastAsia="+mn-ea" w:hAnsi="Times" w:cs="+mn-cs"/>
          <w:color w:val="000000"/>
          <w:kern w:val="24"/>
          <w:szCs w:val="22"/>
          <w:lang w:val="en-US" w:eastAsia="zh-CN"/>
        </w:rPr>
        <w:t xml:space="preserve">There has been the working assumption that at least support one-to-one and multiple-to-one </w:t>
      </w:r>
      <w:r>
        <w:rPr>
          <w:rFonts w:ascii="Times" w:eastAsia="+mn-ea" w:hAnsi="Times" w:cs="+mn-cs"/>
          <w:bCs/>
          <w:color w:val="000000"/>
          <w:kern w:val="24"/>
          <w:szCs w:val="22"/>
          <w:lang w:val="en-US" w:eastAsia="zh-CN"/>
        </w:rPr>
        <w:t>mapping</w:t>
      </w:r>
      <w:r>
        <w:rPr>
          <w:rFonts w:ascii="Times" w:eastAsia="+mn-ea" w:hAnsi="Times" w:cs="+mn-cs"/>
          <w:color w:val="000000"/>
          <w:kern w:val="24"/>
          <w:szCs w:val="22"/>
          <w:lang w:val="en-US" w:eastAsia="zh-CN"/>
        </w:rPr>
        <w:t xml:space="preserve"> between preambles in each RO and associated PUSCH resource unit, and the number of preambles (including one or multiple) mapped to one PUSCH resource unit should be configurable.</w:t>
      </w:r>
    </w:p>
    <w:p w:rsidR="006A3466" w:rsidRDefault="0013515B">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ascii="Times" w:eastAsia="+mn-ea" w:hAnsi="Times" w:cs="+mn-cs"/>
          <w:color w:val="000000"/>
          <w:kern w:val="24"/>
          <w:szCs w:val="22"/>
          <w:lang w:val="en-US" w:eastAsia="zh-CN"/>
        </w:rPr>
        <w:t xml:space="preserve">This can be achieved either by explicit configuration of the mapping ratio </w:t>
      </w:r>
      <w:r>
        <w:rPr>
          <w:rFonts w:ascii="Times" w:eastAsia="+mn-ea" w:hAnsi="Times" w:cs="+mn-cs"/>
          <w:i/>
          <w:color w:val="000000"/>
          <w:kern w:val="24"/>
          <w:szCs w:val="22"/>
          <w:lang w:val="en-US" w:eastAsia="zh-CN"/>
        </w:rPr>
        <w:t>X</w:t>
      </w:r>
      <w:r>
        <w:rPr>
          <w:rFonts w:ascii="Times" w:eastAsia="+mn-ea" w:hAnsi="Times" w:cs="+mn-cs"/>
          <w:color w:val="000000"/>
          <w:kern w:val="24"/>
          <w:szCs w:val="22"/>
          <w:lang w:val="en-US" w:eastAsia="zh-CN"/>
        </w:rPr>
        <w:t xml:space="preserve">, or by implicit derivation based on the total number of preambles in a PRACH slot and the total number of PUSCH resource units in a PUSCH group, i.e. </w:t>
      </w:r>
      <m:oMath>
        <m:r>
          <w:rPr>
            <w:rFonts w:ascii="Cambria Math" w:eastAsia="+mn-ea" w:hAnsi="Cambria Math" w:cs="+mn-cs"/>
            <w:color w:val="000000"/>
            <w:kern w:val="24"/>
            <w:szCs w:val="22"/>
            <w:lang w:val="en-US" w:eastAsia="zh-CN"/>
          </w:rPr>
          <m:t>X=</m:t>
        </m:r>
        <m:d>
          <m:dPr>
            <m:begChr m:val="⌈"/>
            <m:endChr m:val="⌉"/>
            <m:ctrlPr>
              <w:rPr>
                <w:rFonts w:ascii="Cambria Math" w:eastAsia="+mn-ea" w:hAnsi="Cambria Math" w:cs="+mn-cs"/>
                <w:i/>
                <w:color w:val="000000"/>
                <w:kern w:val="24"/>
                <w:szCs w:val="22"/>
                <w:lang w:val="en-US" w:eastAsia="zh-CN"/>
              </w:rPr>
            </m:ctrlPr>
          </m:dPr>
          <m:e>
            <m:d>
              <m:dPr>
                <m:ctrlPr>
                  <w:rPr>
                    <w:rFonts w:ascii="Cambria Math" w:eastAsia="+mn-ea" w:hAnsi="Cambria Math" w:cs="+mn-cs"/>
                    <w:i/>
                    <w:color w:val="000000"/>
                    <w:kern w:val="24"/>
                    <w:szCs w:val="22"/>
                    <w:lang w:val="en-US" w:eastAsia="zh-CN"/>
                  </w:rPr>
                </m:ctrlPr>
              </m:dPr>
              <m:e>
                <m:r>
                  <w:rPr>
                    <w:rFonts w:ascii="Cambria Math" w:eastAsia="+mn-ea" w:hAnsi="Cambria Math" w:cs="+mn-cs"/>
                    <w:color w:val="000000"/>
                    <w:kern w:val="24"/>
                    <w:szCs w:val="22"/>
                    <w:lang w:val="en-US" w:eastAsia="zh-CN"/>
                  </w:rPr>
                  <m:t>R*</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e>
            </m:d>
            <m:r>
              <w:rPr>
                <w:rFonts w:ascii="Cambria Math" w:eastAsia="+mn-ea" w:hAnsi="Cambria Math" w:cs="+mn-cs"/>
                <w:color w:val="000000"/>
                <w:kern w:val="24"/>
                <w:szCs w:val="22"/>
                <w:lang w:val="en-US" w:eastAsia="zh-CN"/>
              </w:rPr>
              <m:t>/</m:t>
            </m:r>
            <m:d>
              <m:dPr>
                <m:ctrlPr>
                  <w:rPr>
                    <w:rFonts w:ascii="Cambria Math" w:eastAsia="+mn-ea" w:hAnsi="Cambria Math" w:cs="+mn-cs"/>
                    <w:i/>
                    <w:color w:val="000000"/>
                    <w:kern w:val="24"/>
                    <w:szCs w:val="22"/>
                    <w:lang w:val="en-US" w:eastAsia="zh-CN"/>
                  </w:rPr>
                </m:ctrlPr>
              </m:dPr>
              <m:e>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e>
            </m:d>
          </m:e>
        </m:d>
      </m:oMath>
      <w:r>
        <w:rPr>
          <w:rFonts w:ascii="Times" w:eastAsiaTheme="minorEastAsia" w:hAnsi="Times" w:cs="+mn-cs" w:hint="eastAsia"/>
          <w:color w:val="000000"/>
          <w:kern w:val="24"/>
          <w:szCs w:val="22"/>
          <w:lang w:val="en-US" w:eastAsia="zh-CN"/>
        </w:rPr>
        <w:t xml:space="preserve">, where </w:t>
      </w:r>
      <m:oMath>
        <m:r>
          <w:rPr>
            <w:rFonts w:ascii="Cambria Math" w:eastAsia="+mn-ea" w:hAnsi="Cambria Math" w:cs="+mn-cs"/>
            <w:color w:val="000000"/>
            <w:kern w:val="24"/>
            <w:szCs w:val="22"/>
            <w:lang w:val="en-US" w:eastAsia="zh-CN"/>
          </w:rPr>
          <m:t>R</m:t>
        </m:r>
      </m:oMath>
      <w:r>
        <w:rPr>
          <w:rFonts w:ascii="Times" w:eastAsiaTheme="minorEastAsia" w:hAnsi="Times" w:cs="+mn-cs" w:hint="eastAsia"/>
          <w:color w:val="000000"/>
          <w:kern w:val="24"/>
          <w:szCs w:val="22"/>
          <w:lang w:val="en-US" w:eastAsia="zh-CN"/>
        </w:rPr>
        <w:t xml:space="preserve"> is the number of preambles used for 2-step RACH per RO,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oMath>
      <w:r>
        <w:rPr>
          <w:rFonts w:ascii="Times" w:eastAsiaTheme="minorEastAsia" w:hAnsi="Times" w:cs="+mn-cs" w:hint="eastAsia"/>
          <w:color w:val="000000"/>
          <w:kern w:val="24"/>
          <w:szCs w:val="22"/>
          <w:lang w:val="en-US" w:eastAsia="zh-CN"/>
        </w:rPr>
        <w:t xml:space="preserve"> and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oMath>
      <w:r>
        <w:rPr>
          <w:rFonts w:ascii="Times" w:eastAsiaTheme="minorEastAsia" w:hAnsi="Times" w:cs="+mn-cs" w:hint="eastAsia"/>
          <w:color w:val="000000"/>
          <w:kern w:val="24"/>
          <w:szCs w:val="22"/>
          <w:lang w:val="en-US" w:eastAsia="zh-CN"/>
        </w:rPr>
        <w:t xml:space="preserve"> are </w:t>
      </w:r>
      <w:r>
        <w:rPr>
          <w:rFonts w:eastAsiaTheme="minorEastAsia"/>
          <w:szCs w:val="22"/>
          <w:lang w:val="en-US" w:eastAsia="zh-CN"/>
        </w:rPr>
        <w:t xml:space="preserve">respectively </w:t>
      </w:r>
      <w:r>
        <w:rPr>
          <w:rFonts w:ascii="Times" w:eastAsiaTheme="minorEastAsia" w:hAnsi="Times" w:cs="+mn-cs" w:hint="eastAsia"/>
          <w:color w:val="000000"/>
          <w:kern w:val="24"/>
          <w:szCs w:val="22"/>
          <w:lang w:val="en-US" w:eastAsia="zh-CN"/>
        </w:rPr>
        <w:t xml:space="preserve">the number of </w:t>
      </w:r>
      <w:r>
        <w:rPr>
          <w:rFonts w:eastAsiaTheme="minorEastAsia"/>
          <w:szCs w:val="22"/>
          <w:lang w:val="en-US" w:eastAsia="zh-CN"/>
        </w:rPr>
        <w:t xml:space="preserve">time multiplexed ROs and frequency multiplexed ROs </w:t>
      </w:r>
      <w:r>
        <w:rPr>
          <w:rFonts w:ascii="Times" w:eastAsiaTheme="minorEastAsia" w:hAnsi="Times" w:cs="+mn-cs"/>
          <w:color w:val="000000"/>
          <w:kern w:val="24"/>
          <w:szCs w:val="22"/>
          <w:lang w:val="en-US" w:eastAsia="zh-CN"/>
        </w:rPr>
        <w:t xml:space="preserve">configured </w:t>
      </w:r>
      <w:r>
        <w:rPr>
          <w:rFonts w:eastAsiaTheme="minorEastAsia"/>
          <w:szCs w:val="22"/>
          <w:lang w:val="en-US" w:eastAsia="zh-CN"/>
        </w:rPr>
        <w:t xml:space="preserve">in a PRACH slot; </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oMath>
      <w:r>
        <w:rPr>
          <w:rFonts w:ascii="Times" w:eastAsiaTheme="minorEastAsia" w:hAnsi="Times" w:cs="+mn-cs" w:hint="eastAsia"/>
          <w:color w:val="000000"/>
          <w:kern w:val="24"/>
          <w:szCs w:val="22"/>
          <w:lang w:val="en-US" w:eastAsia="zh-CN"/>
        </w:rPr>
        <w:t xml:space="preserve"> is the number of PUSCH resource units per </w:t>
      </w:r>
      <w:r>
        <w:rPr>
          <w:rFonts w:ascii="Times" w:eastAsiaTheme="minorEastAsia" w:hAnsi="Times" w:cs="+mn-cs"/>
          <w:color w:val="000000"/>
          <w:kern w:val="24"/>
          <w:szCs w:val="22"/>
          <w:lang w:val="en-US" w:eastAsia="zh-CN"/>
        </w:rPr>
        <w:t>P</w:t>
      </w:r>
      <w:r>
        <w:rPr>
          <w:rFonts w:ascii="Times" w:eastAsiaTheme="minorEastAsia" w:hAnsi="Times" w:cs="+mn-cs" w:hint="eastAsia"/>
          <w:color w:val="000000"/>
          <w:kern w:val="24"/>
          <w:szCs w:val="22"/>
          <w:lang w:val="en-US" w:eastAsia="zh-CN"/>
        </w:rPr>
        <w:t xml:space="preserve">O,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oMath>
      <w:r>
        <w:rPr>
          <w:rFonts w:ascii="Times" w:eastAsiaTheme="minorEastAsia" w:hAnsi="Times" w:cs="+mn-cs" w:hint="eastAsia"/>
          <w:color w:val="000000"/>
          <w:kern w:val="24"/>
          <w:szCs w:val="22"/>
          <w:lang w:val="en-US" w:eastAsia="zh-CN"/>
        </w:rPr>
        <w:t xml:space="preserve"> and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oMath>
      <w:r>
        <w:rPr>
          <w:rFonts w:ascii="Times" w:eastAsiaTheme="minorEastAsia" w:hAnsi="Times" w:cs="+mn-cs" w:hint="eastAsia"/>
          <w:color w:val="000000"/>
          <w:kern w:val="24"/>
          <w:szCs w:val="22"/>
          <w:lang w:val="en-US" w:eastAsia="zh-CN"/>
        </w:rPr>
        <w:t xml:space="preserve"> are </w:t>
      </w:r>
      <w:r>
        <w:rPr>
          <w:rFonts w:eastAsiaTheme="minorEastAsia"/>
          <w:szCs w:val="22"/>
          <w:lang w:val="en-US" w:eastAsia="zh-CN"/>
        </w:rPr>
        <w:t xml:space="preserve">respectively </w:t>
      </w:r>
      <w:r>
        <w:rPr>
          <w:rFonts w:ascii="Times" w:eastAsiaTheme="minorEastAsia" w:hAnsi="Times" w:cs="+mn-cs" w:hint="eastAsia"/>
          <w:color w:val="000000"/>
          <w:kern w:val="24"/>
          <w:szCs w:val="22"/>
          <w:lang w:val="en-US" w:eastAsia="zh-CN"/>
        </w:rPr>
        <w:t xml:space="preserve">the number of </w:t>
      </w:r>
      <w:r>
        <w:rPr>
          <w:rFonts w:eastAsiaTheme="minorEastAsia"/>
          <w:szCs w:val="22"/>
          <w:lang w:val="en-US" w:eastAsia="zh-CN"/>
        </w:rPr>
        <w:t xml:space="preserve">time multiplexed POs and frequency multiplexed POs </w:t>
      </w:r>
      <w:r>
        <w:rPr>
          <w:rFonts w:ascii="Times" w:eastAsiaTheme="minorEastAsia" w:hAnsi="Times" w:cs="+mn-cs"/>
          <w:color w:val="000000"/>
          <w:kern w:val="24"/>
          <w:szCs w:val="22"/>
          <w:lang w:val="en-US" w:eastAsia="zh-CN"/>
        </w:rPr>
        <w:t xml:space="preserve">configured </w:t>
      </w:r>
      <w:r>
        <w:rPr>
          <w:rFonts w:eastAsiaTheme="minorEastAsia"/>
          <w:szCs w:val="22"/>
          <w:lang w:val="en-US" w:eastAsia="zh-CN"/>
        </w:rPr>
        <w:t>in a PO group</w:t>
      </w:r>
      <w:r>
        <w:rPr>
          <w:rFonts w:ascii="Times" w:eastAsia="+mn-ea" w:hAnsi="Times" w:cs="+mn-cs"/>
          <w:color w:val="000000"/>
          <w:kern w:val="24"/>
          <w:szCs w:val="22"/>
          <w:lang w:val="en-US" w:eastAsia="zh-CN"/>
        </w:rPr>
        <w:t>.</w:t>
      </w:r>
    </w:p>
    <w:p w:rsidR="006A3466" w:rsidRDefault="0013515B">
      <w:pPr>
        <w:widowControl w:val="0"/>
        <w:tabs>
          <w:tab w:val="left" w:pos="7050"/>
        </w:tabs>
        <w:overflowPunct/>
        <w:autoSpaceDE/>
        <w:autoSpaceDN/>
        <w:adjustRightInd/>
        <w:spacing w:after="0" w:line="240" w:lineRule="auto"/>
        <w:textAlignment w:val="auto"/>
        <w:rPr>
          <w:rFonts w:eastAsiaTheme="minorEastAsia"/>
          <w:b/>
          <w:kern w:val="2"/>
          <w:szCs w:val="22"/>
          <w:lang w:val="en-US" w:eastAsia="zh-CN"/>
        </w:rPr>
      </w:pPr>
      <w:r>
        <w:rPr>
          <w:rFonts w:eastAsiaTheme="minorEastAsia"/>
          <w:b/>
          <w:kern w:val="2"/>
          <w:szCs w:val="22"/>
          <w:lang w:val="en-US" w:eastAsia="zh-CN"/>
        </w:rPr>
        <w:t>2) Mapping order</w:t>
      </w:r>
    </w:p>
    <w:p w:rsidR="006A3466" w:rsidRDefault="0013515B">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t xml:space="preserve">Once the association between PRACH slot and PO group is configured, it seems sufficient to define an ordering rule of the </w:t>
      </w:r>
      <m:oMath>
        <m:r>
          <w:rPr>
            <w:rFonts w:ascii="Cambria Math" w:eastAsia="+mn-ea" w:hAnsi="Cambria Math" w:cs="+mn-cs"/>
            <w:color w:val="000000"/>
            <w:kern w:val="24"/>
            <w:szCs w:val="22"/>
            <w:lang w:val="en-US" w:eastAsia="zh-CN"/>
          </w:rPr>
          <m:t>R*</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m:rPr>
                <m:nor/>
              </m:rPr>
              <w:rPr>
                <w:rFonts w:ascii="Cambria Math" w:eastAsia="+mn-ea" w:hAnsi="Cambria Math" w:cs="+mn-cs"/>
                <w:color w:val="000000"/>
                <w:kern w:val="24"/>
                <w:szCs w:val="22"/>
                <w:lang w:val="en-US" w:eastAsia="zh-CN"/>
              </w:rPr>
              <m:t>slot</m:t>
            </m:r>
          </m:sup>
        </m:sSubSup>
      </m:oMath>
      <w:r>
        <w:rPr>
          <w:rFonts w:eastAsiaTheme="minorEastAsia"/>
          <w:kern w:val="2"/>
          <w:szCs w:val="22"/>
          <w:lang w:val="en-US" w:eastAsia="zh-CN"/>
        </w:rPr>
        <w:t xml:space="preserve">preambles and the </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oMath>
      <w:r>
        <w:rPr>
          <w:rFonts w:eastAsiaTheme="minorEastAsia" w:hint="eastAsia"/>
          <w:color w:val="000000"/>
          <w:kern w:val="24"/>
          <w:szCs w:val="22"/>
          <w:lang w:val="en-US" w:eastAsia="zh-CN"/>
        </w:rPr>
        <w:t xml:space="preserve"> </w:t>
      </w:r>
      <w:r>
        <w:rPr>
          <w:rFonts w:eastAsiaTheme="minorEastAsia"/>
          <w:kern w:val="2"/>
          <w:szCs w:val="22"/>
          <w:lang w:val="en-US" w:eastAsia="zh-CN"/>
        </w:rPr>
        <w:t xml:space="preserve">associated </w:t>
      </w:r>
      <w:r>
        <w:rPr>
          <w:rFonts w:eastAsiaTheme="minorEastAsia" w:hint="eastAsia"/>
          <w:kern w:val="2"/>
          <w:szCs w:val="22"/>
          <w:lang w:val="en-US" w:eastAsia="zh-CN"/>
        </w:rPr>
        <w:t>PUSCH resource unit</w:t>
      </w:r>
      <w:r>
        <w:rPr>
          <w:rFonts w:eastAsiaTheme="minorEastAsia"/>
          <w:kern w:val="2"/>
          <w:szCs w:val="22"/>
          <w:lang w:val="en-US" w:eastAsia="zh-CN"/>
        </w:rPr>
        <w:t>s respectively to establish a mapping relationship</w:t>
      </w:r>
      <w:r>
        <w:rPr>
          <w:rFonts w:eastAsiaTheme="minorEastAsia" w:hint="eastAsia"/>
          <w:kern w:val="2"/>
          <w:szCs w:val="22"/>
          <w:lang w:val="en-US" w:eastAsia="zh-CN"/>
        </w:rPr>
        <w:t xml:space="preserve">. </w:t>
      </w:r>
    </w:p>
    <w:p w:rsidR="006A3466" w:rsidRDefault="0013515B">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t xml:space="preserve">The ordering of PRACH preamble can be similar to that of SSB to RO mapping [8.1 TS38.213], i.e. </w:t>
      </w:r>
    </w:p>
    <w:p w:rsidR="006A3466" w:rsidRDefault="0013515B">
      <w:pPr>
        <w:pStyle w:val="ListParagraph"/>
        <w:numPr>
          <w:ilvl w:val="0"/>
          <w:numId w:val="8"/>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First, in increasing order of preamble indexes within a single PRACH occasion</w:t>
      </w:r>
    </w:p>
    <w:p w:rsidR="006A3466" w:rsidRDefault="0013515B">
      <w:pPr>
        <w:pStyle w:val="ListParagraph"/>
        <w:numPr>
          <w:ilvl w:val="0"/>
          <w:numId w:val="8"/>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Second, in increasing order of frequency resource indexes for frequency multiplexed PRACH occasions</w:t>
      </w:r>
    </w:p>
    <w:p w:rsidR="006A3466" w:rsidRDefault="0013515B">
      <w:pPr>
        <w:pStyle w:val="ListParagraph"/>
        <w:numPr>
          <w:ilvl w:val="0"/>
          <w:numId w:val="8"/>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Third, in increasing order of time resource indexes for time multiplexed PRACH occasions within a PRACH slot</w:t>
      </w:r>
    </w:p>
    <w:p w:rsidR="006A3466" w:rsidRDefault="0013515B">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t>Similarly, the ordering of PUSCH resource unit can be:</w:t>
      </w:r>
    </w:p>
    <w:p w:rsidR="006A3466" w:rsidRDefault="0013515B">
      <w:pPr>
        <w:pStyle w:val="ListParagraph"/>
        <w:numPr>
          <w:ilvl w:val="0"/>
          <w:numId w:val="8"/>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First, in increasing order of DMRS indexes (TBD) within a single PUSCH occasion</w:t>
      </w:r>
    </w:p>
    <w:p w:rsidR="006A3466" w:rsidRDefault="0013515B">
      <w:pPr>
        <w:pStyle w:val="ListParagraph"/>
        <w:numPr>
          <w:ilvl w:val="0"/>
          <w:numId w:val="8"/>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Second, in increasing order of frequency resource indexes for frequency multiplexed PUSCH occasions</w:t>
      </w:r>
    </w:p>
    <w:p w:rsidR="006A3466" w:rsidRDefault="0013515B">
      <w:pPr>
        <w:pStyle w:val="ListParagraph"/>
        <w:numPr>
          <w:ilvl w:val="0"/>
          <w:numId w:val="8"/>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Third, in increasing order of time resource indexes for time multiplexed PUSCH occasions within a PUSCH group</w:t>
      </w:r>
    </w:p>
    <w:p w:rsidR="006A3466" w:rsidRDefault="0013515B">
      <w:pPr>
        <w:keepNext/>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ascii="宋体" w:eastAsia="宋体" w:cs="宋体"/>
          <w:noProof/>
          <w:color w:val="7F7F00"/>
          <w:sz w:val="18"/>
          <w:szCs w:val="18"/>
          <w:lang w:val="en-US" w:eastAsia="zh-CN"/>
        </w:rPr>
        <w:lastRenderedPageBreak/>
        <w:drawing>
          <wp:inline distT="0" distB="0" distL="0" distR="0">
            <wp:extent cx="5486400" cy="293941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0" cstate="print"/>
                    <a:srcRect/>
                    <a:stretch>
                      <a:fillRect/>
                    </a:stretch>
                  </pic:blipFill>
                  <pic:spPr>
                    <a:xfrm>
                      <a:off x="0" y="0"/>
                      <a:ext cx="5491238" cy="2942527"/>
                    </a:xfrm>
                    <a:prstGeom prst="rect">
                      <a:avLst/>
                    </a:prstGeom>
                    <a:noFill/>
                    <a:ln w="9525">
                      <a:noFill/>
                      <a:miter lim="800000"/>
                      <a:headEnd/>
                      <a:tailEnd/>
                    </a:ln>
                  </pic:spPr>
                </pic:pic>
              </a:graphicData>
            </a:graphic>
          </wp:inline>
        </w:drawing>
      </w:r>
    </w:p>
    <w:p w:rsidR="006A3466" w:rsidRDefault="0013515B">
      <w:pPr>
        <w:widowControl w:val="0"/>
        <w:jc w:val="center"/>
        <w:rPr>
          <w:rFonts w:eastAsia="黑体"/>
          <w:kern w:val="2"/>
          <w:szCs w:val="22"/>
          <w:lang w:val="en-US" w:eastAsia="zh-CN"/>
        </w:rPr>
      </w:pPr>
      <w:r>
        <w:rPr>
          <w:rFonts w:eastAsia="黑体"/>
          <w:kern w:val="2"/>
          <w:szCs w:val="22"/>
          <w:lang w:val="en-US" w:eastAsia="zh-CN"/>
        </w:rPr>
        <w:t>Fig</w:t>
      </w:r>
      <w:r>
        <w:rPr>
          <w:rFonts w:eastAsia="黑体" w:hint="eastAsia"/>
          <w:kern w:val="2"/>
          <w:szCs w:val="22"/>
          <w:lang w:val="en-US" w:eastAsia="zh-CN"/>
        </w:rPr>
        <w:t>ure</w:t>
      </w:r>
      <w:r>
        <w:rPr>
          <w:rFonts w:eastAsia="黑体"/>
          <w:kern w:val="2"/>
          <w:szCs w:val="22"/>
          <w:lang w:val="en-US" w:eastAsia="zh-CN"/>
        </w:rPr>
        <w:t xml:space="preserve"> 2</w:t>
      </w:r>
      <w:r>
        <w:rPr>
          <w:rFonts w:eastAsia="黑体" w:hint="eastAsia"/>
          <w:kern w:val="2"/>
          <w:szCs w:val="22"/>
          <w:lang w:val="en-US" w:eastAsia="zh-CN"/>
        </w:rPr>
        <w:t>.</w:t>
      </w:r>
      <w:r>
        <w:rPr>
          <w:rFonts w:eastAsia="黑体"/>
          <w:kern w:val="2"/>
          <w:szCs w:val="22"/>
          <w:lang w:val="en-US" w:eastAsia="zh-CN"/>
        </w:rPr>
        <w:t xml:space="preserve">  Mapping </w:t>
      </w:r>
      <w:r>
        <w:rPr>
          <w:rFonts w:eastAsia="黑体" w:hint="eastAsia"/>
          <w:kern w:val="2"/>
          <w:szCs w:val="22"/>
          <w:lang w:val="en-US" w:eastAsia="zh-CN"/>
        </w:rPr>
        <w:t xml:space="preserve">between </w:t>
      </w:r>
      <w:r>
        <w:rPr>
          <w:rFonts w:eastAsia="黑体"/>
          <w:kern w:val="2"/>
          <w:szCs w:val="22"/>
          <w:lang w:val="en-US" w:eastAsia="zh-CN"/>
        </w:rPr>
        <w:t xml:space="preserve">preambles and the associated PUSCH </w:t>
      </w:r>
      <w:r>
        <w:rPr>
          <w:rFonts w:eastAsia="黑体" w:hint="eastAsia"/>
          <w:kern w:val="2"/>
          <w:szCs w:val="22"/>
          <w:lang w:val="en-US" w:eastAsia="zh-CN"/>
        </w:rPr>
        <w:t xml:space="preserve">resource </w:t>
      </w:r>
      <w:r>
        <w:rPr>
          <w:rFonts w:eastAsia="黑体"/>
          <w:kern w:val="2"/>
          <w:szCs w:val="22"/>
          <w:lang w:val="en-US" w:eastAsia="zh-CN"/>
        </w:rPr>
        <w:t>units</w:t>
      </w:r>
    </w:p>
    <w:p w:rsidR="006A3466" w:rsidRDefault="0013515B">
      <w:pPr>
        <w:tabs>
          <w:tab w:val="left" w:pos="840"/>
        </w:tabs>
        <w:snapToGrid w:val="0"/>
        <w:spacing w:afterLines="50"/>
        <w:rPr>
          <w:rFonts w:eastAsiaTheme="minorEastAsia" w:cs="Arial"/>
          <w:bCs/>
          <w:szCs w:val="26"/>
          <w:lang w:val="en-US" w:eastAsia="zh-CN"/>
        </w:rPr>
      </w:pPr>
      <w:r>
        <w:rPr>
          <w:rFonts w:eastAsiaTheme="minorEastAsia" w:cs="Arial"/>
          <w:bCs/>
          <w:szCs w:val="26"/>
          <w:lang w:val="en-US" w:eastAsia="zh-CN"/>
        </w:rPr>
        <w:t xml:space="preserve">The ordering of preamble and PUSCH resource unit can be found in Figure 2. </w:t>
      </w:r>
    </w:p>
    <w:p w:rsidR="006A3466" w:rsidRDefault="0013515B">
      <w:pPr>
        <w:tabs>
          <w:tab w:val="left" w:pos="840"/>
        </w:tabs>
        <w:snapToGrid w:val="0"/>
        <w:spacing w:afterLines="50"/>
        <w:rPr>
          <w:rFonts w:eastAsiaTheme="minorEastAsia" w:cs="Arial"/>
          <w:bCs/>
          <w:szCs w:val="26"/>
          <w:lang w:val="en-US" w:eastAsia="zh-CN"/>
        </w:rPr>
      </w:pPr>
      <w:r>
        <w:rPr>
          <w:rFonts w:eastAsiaTheme="minorEastAsia" w:cs="Arial"/>
          <w:bCs/>
          <w:szCs w:val="26"/>
          <w:lang w:val="en-US" w:eastAsia="zh-CN"/>
        </w:rPr>
        <w:t xml:space="preserve">In case of 1-to-1 mapping, the preamble and PUSCH resource unit with the same ordering index are associated for an msgA transmission. In case of multiple preambles mapped to one PUSCH resource unit, there could be two different implementation methods, as illustrated in Figure 3. </w:t>
      </w:r>
    </w:p>
    <w:p w:rsidR="006A3466" w:rsidRDefault="0013515B">
      <w:pPr>
        <w:tabs>
          <w:tab w:val="left" w:pos="840"/>
        </w:tabs>
        <w:snapToGrid w:val="0"/>
        <w:spacing w:afterLines="50"/>
        <w:rPr>
          <w:rFonts w:eastAsiaTheme="minorEastAsia" w:cs="Arial"/>
          <w:bCs/>
          <w:szCs w:val="26"/>
          <w:lang w:val="en-US" w:eastAsia="zh-CN"/>
        </w:rPr>
      </w:pPr>
      <w:r>
        <w:rPr>
          <w:rFonts w:eastAsiaTheme="minorEastAsia" w:cs="Arial"/>
          <w:bCs/>
          <w:szCs w:val="26"/>
          <w:lang w:val="en-US" w:eastAsia="zh-CN"/>
        </w:rPr>
        <w:t>In addition, the PUSCH resource unit that are not associated with any preamble, if any, will not be used for msgA transmission.</w:t>
      </w:r>
    </w:p>
    <w:p w:rsidR="006A3466" w:rsidRDefault="0013515B">
      <w:pPr>
        <w:tabs>
          <w:tab w:val="left" w:pos="840"/>
        </w:tabs>
        <w:snapToGrid w:val="0"/>
        <w:spacing w:afterLines="50"/>
        <w:jc w:val="center"/>
        <w:rPr>
          <w:rFonts w:eastAsiaTheme="minorEastAsia" w:cs="Arial"/>
          <w:bCs/>
          <w:szCs w:val="26"/>
          <w:lang w:val="en-US" w:eastAsia="zh-CN"/>
        </w:rPr>
      </w:pPr>
      <w:r>
        <w:rPr>
          <w:rFonts w:eastAsiaTheme="minorEastAsia" w:cs="Arial"/>
          <w:bCs/>
          <w:noProof/>
          <w:szCs w:val="26"/>
          <w:lang w:val="en-US" w:eastAsia="zh-CN"/>
        </w:rPr>
        <w:drawing>
          <wp:inline distT="0" distB="0" distL="0" distR="0">
            <wp:extent cx="2406015" cy="170688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17620" cy="1715442"/>
                    </a:xfrm>
                    <a:prstGeom prst="rect">
                      <a:avLst/>
                    </a:prstGeom>
                    <a:noFill/>
                  </pic:spPr>
                </pic:pic>
              </a:graphicData>
            </a:graphic>
          </wp:inline>
        </w:drawing>
      </w:r>
      <w:r>
        <w:rPr>
          <w:rFonts w:eastAsiaTheme="minorEastAsia" w:cs="Arial" w:hint="eastAsia"/>
          <w:bCs/>
          <w:szCs w:val="26"/>
          <w:lang w:val="en-US" w:eastAsia="zh-CN"/>
        </w:rPr>
        <w:t xml:space="preserve">           </w:t>
      </w:r>
      <w:r>
        <w:rPr>
          <w:rFonts w:eastAsiaTheme="minorEastAsia" w:cs="Arial"/>
          <w:bCs/>
          <w:noProof/>
          <w:szCs w:val="26"/>
          <w:lang w:val="en-US" w:eastAsia="zh-CN"/>
        </w:rPr>
        <w:drawing>
          <wp:inline distT="0" distB="0" distL="0" distR="0">
            <wp:extent cx="2432050" cy="172847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48305" cy="1740138"/>
                    </a:xfrm>
                    <a:prstGeom prst="rect">
                      <a:avLst/>
                    </a:prstGeom>
                    <a:noFill/>
                  </pic:spPr>
                </pic:pic>
              </a:graphicData>
            </a:graphic>
          </wp:inline>
        </w:drawing>
      </w:r>
    </w:p>
    <w:p w:rsidR="006A3466" w:rsidRDefault="0013515B">
      <w:pPr>
        <w:tabs>
          <w:tab w:val="left" w:pos="840"/>
        </w:tabs>
        <w:snapToGrid w:val="0"/>
        <w:spacing w:afterLines="50"/>
        <w:jc w:val="center"/>
        <w:rPr>
          <w:rFonts w:eastAsiaTheme="minorEastAsia"/>
          <w:bCs/>
          <w:sz w:val="16"/>
          <w:lang w:val="en-US" w:eastAsia="zh-CN"/>
        </w:rPr>
      </w:pPr>
      <w:r>
        <w:rPr>
          <w:rFonts w:eastAsiaTheme="minorEastAsia"/>
          <w:bCs/>
          <w:sz w:val="16"/>
          <w:lang w:val="en-US" w:eastAsia="zh-CN"/>
        </w:rPr>
        <w:t>(a) PUSCH_</w:t>
      </w:r>
      <w:r>
        <w:rPr>
          <w:color w:val="000000"/>
          <w:sz w:val="16"/>
          <w:shd w:val="clear" w:color="auto" w:fill="FFFFFF"/>
        </w:rPr>
        <w:t xml:space="preserve">unit_ordering_index = floor(preamble_ordering_index / X)   </w:t>
      </w:r>
      <w:r>
        <w:rPr>
          <w:rFonts w:eastAsiaTheme="minorEastAsia"/>
          <w:bCs/>
          <w:sz w:val="16"/>
          <w:lang w:val="en-US" w:eastAsia="zh-CN"/>
        </w:rPr>
        <w:t xml:space="preserve"> (b) PUSCH_</w:t>
      </w:r>
      <w:r>
        <w:rPr>
          <w:color w:val="000000"/>
          <w:sz w:val="16"/>
          <w:shd w:val="clear" w:color="auto" w:fill="FFFFFF"/>
        </w:rPr>
        <w:t>unit_ordering_index = mod(preamble_ordering_index, M)</w:t>
      </w:r>
    </w:p>
    <w:p w:rsidR="006A3466" w:rsidRDefault="0013515B">
      <w:pPr>
        <w:tabs>
          <w:tab w:val="left" w:pos="840"/>
        </w:tabs>
        <w:snapToGrid w:val="0"/>
        <w:spacing w:afterLines="50"/>
        <w:jc w:val="center"/>
        <w:rPr>
          <w:rFonts w:eastAsiaTheme="minorEastAsia" w:cs="Arial"/>
          <w:bCs/>
          <w:szCs w:val="26"/>
          <w:lang w:val="en-US" w:eastAsia="zh-CN"/>
        </w:rPr>
      </w:pPr>
      <w:r>
        <w:rPr>
          <w:rFonts w:eastAsia="黑体"/>
          <w:kern w:val="2"/>
          <w:szCs w:val="22"/>
          <w:lang w:val="en-US" w:eastAsia="zh-CN"/>
        </w:rPr>
        <w:t>Fig</w:t>
      </w:r>
      <w:r>
        <w:rPr>
          <w:rFonts w:eastAsia="黑体" w:hint="eastAsia"/>
          <w:kern w:val="2"/>
          <w:szCs w:val="22"/>
          <w:lang w:val="en-US" w:eastAsia="zh-CN"/>
        </w:rPr>
        <w:t>ure</w:t>
      </w:r>
      <w:r>
        <w:rPr>
          <w:rFonts w:eastAsia="黑体"/>
          <w:kern w:val="2"/>
          <w:szCs w:val="22"/>
          <w:lang w:val="en-US" w:eastAsia="zh-CN"/>
        </w:rPr>
        <w:t xml:space="preserve"> 3</w:t>
      </w:r>
      <w:r>
        <w:rPr>
          <w:rFonts w:eastAsia="黑体" w:hint="eastAsia"/>
          <w:kern w:val="2"/>
          <w:szCs w:val="22"/>
          <w:lang w:val="en-US" w:eastAsia="zh-CN"/>
        </w:rPr>
        <w:t>.</w:t>
      </w:r>
      <w:r>
        <w:rPr>
          <w:rFonts w:eastAsia="黑体"/>
          <w:kern w:val="2"/>
          <w:szCs w:val="22"/>
          <w:lang w:val="en-US" w:eastAsia="zh-CN"/>
        </w:rPr>
        <w:t xml:space="preserve">  Mapping order, X=2</w:t>
      </w:r>
      <w:r>
        <w:rPr>
          <w:rFonts w:eastAsia="黑体" w:hint="eastAsia"/>
          <w:kern w:val="2"/>
          <w:szCs w:val="22"/>
          <w:lang w:val="en-US" w:eastAsia="zh-CN"/>
        </w:rPr>
        <w:t>, M</w:t>
      </w:r>
      <w:r>
        <w:rPr>
          <w:rFonts w:eastAsia="黑体"/>
          <w:kern w:val="2"/>
          <w:szCs w:val="22"/>
          <w:lang w:val="en-US" w:eastAsia="zh-CN"/>
        </w:rPr>
        <w:t>=4 as example, M=</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m:rPr>
                <m:nor/>
              </m:rPr>
              <w:rPr>
                <w:rFonts w:ascii="Cambria Math" w:eastAsia="+mn-ea" w:hAnsi="Cambria Math" w:cs="+mn-cs"/>
                <w:color w:val="000000"/>
                <w:kern w:val="24"/>
                <w:szCs w:val="22"/>
                <w:lang w:val="en-US" w:eastAsia="zh-CN"/>
              </w:rPr>
              <m:t>group</m:t>
            </m:r>
          </m:sup>
        </m:sSubSup>
      </m:oMath>
    </w:p>
    <w:p w:rsidR="006A3466" w:rsidRDefault="0013515B">
      <w:pPr>
        <w:numPr>
          <w:ilvl w:val="0"/>
          <w:numId w:val="7"/>
        </w:numPr>
        <w:snapToGrid w:val="0"/>
        <w:spacing w:afterLines="50" w:line="269" w:lineRule="auto"/>
        <w:rPr>
          <w:rFonts w:eastAsiaTheme="minorEastAsia"/>
          <w:b/>
          <w:bCs/>
          <w:i/>
          <w:iCs/>
          <w:lang w:val="en-US" w:eastAsia="zh-CN"/>
        </w:rPr>
      </w:pPr>
      <w:r>
        <w:rPr>
          <w:rFonts w:eastAsiaTheme="minorEastAsia"/>
          <w:b/>
          <w:bCs/>
          <w:i/>
          <w:iCs/>
          <w:lang w:val="en-US" w:eastAsia="zh-CN"/>
        </w:rPr>
        <w:t xml:space="preserve">Proposal 3: Considering the following for the mapping ratio between PRACH preamble and PSUCH resource unit </w:t>
      </w:r>
    </w:p>
    <w:p w:rsidR="006A3466" w:rsidRDefault="0013515B">
      <w:pPr>
        <w:numPr>
          <w:ilvl w:val="1"/>
          <w:numId w:val="7"/>
        </w:numPr>
        <w:snapToGrid w:val="0"/>
        <w:spacing w:after="50" w:line="269" w:lineRule="auto"/>
        <w:rPr>
          <w:rFonts w:eastAsiaTheme="minorEastAsia"/>
          <w:b/>
          <w:bCs/>
          <w:i/>
          <w:iCs/>
          <w:lang w:val="en-US" w:eastAsia="zh-CN"/>
        </w:rPr>
      </w:pPr>
      <w:r>
        <w:rPr>
          <w:rFonts w:eastAsiaTheme="minorEastAsia"/>
          <w:b/>
          <w:bCs/>
          <w:i/>
          <w:iCs/>
          <w:lang w:val="en-US" w:eastAsia="zh-CN"/>
        </w:rPr>
        <w:t>Opt 1: by explicit configuration</w:t>
      </w:r>
      <w:r>
        <w:rPr>
          <w:rFonts w:eastAsiaTheme="minorEastAsia" w:hint="eastAsia"/>
          <w:b/>
          <w:bCs/>
          <w:i/>
          <w:iCs/>
          <w:lang w:val="en-US" w:eastAsia="zh-CN"/>
        </w:rPr>
        <w:t>, i.e. a</w:t>
      </w:r>
      <w:r w:rsidR="00542878">
        <w:rPr>
          <w:rFonts w:eastAsiaTheme="minorEastAsia" w:hint="eastAsia"/>
          <w:b/>
          <w:bCs/>
          <w:i/>
          <w:iCs/>
          <w:lang w:val="en-US" w:eastAsia="zh-CN"/>
        </w:rPr>
        <w:t xml:space="preserve"> parameter denotes how many pre</w:t>
      </w:r>
      <w:r>
        <w:rPr>
          <w:rFonts w:eastAsiaTheme="minorEastAsia" w:hint="eastAsia"/>
          <w:b/>
          <w:bCs/>
          <w:i/>
          <w:iCs/>
          <w:lang w:val="en-US" w:eastAsia="zh-CN"/>
        </w:rPr>
        <w:t>a</w:t>
      </w:r>
      <w:r w:rsidR="00542878">
        <w:rPr>
          <w:rFonts w:eastAsiaTheme="minorEastAsia"/>
          <w:b/>
          <w:bCs/>
          <w:i/>
          <w:iCs/>
          <w:lang w:val="en-US" w:eastAsia="zh-CN"/>
        </w:rPr>
        <w:t>m</w:t>
      </w:r>
      <w:r>
        <w:rPr>
          <w:rFonts w:eastAsiaTheme="minorEastAsia" w:hint="eastAsia"/>
          <w:b/>
          <w:bCs/>
          <w:i/>
          <w:iCs/>
          <w:lang w:val="en-US" w:eastAsia="zh-CN"/>
        </w:rPr>
        <w:t>ble</w:t>
      </w:r>
      <w:r w:rsidR="00542878">
        <w:rPr>
          <w:rFonts w:eastAsiaTheme="minorEastAsia"/>
          <w:b/>
          <w:bCs/>
          <w:i/>
          <w:iCs/>
          <w:lang w:val="en-US" w:eastAsia="zh-CN"/>
        </w:rPr>
        <w:t>s</w:t>
      </w:r>
      <w:r w:rsidR="00542878">
        <w:rPr>
          <w:rFonts w:eastAsiaTheme="minorEastAsia" w:hint="eastAsia"/>
          <w:b/>
          <w:bCs/>
          <w:i/>
          <w:iCs/>
          <w:lang w:val="en-US" w:eastAsia="zh-CN"/>
        </w:rPr>
        <w:t xml:space="preserve"> can be mapped to single </w:t>
      </w:r>
      <w:r w:rsidR="00EC10AA">
        <w:rPr>
          <w:rFonts w:eastAsiaTheme="minorEastAsia"/>
          <w:b/>
          <w:bCs/>
          <w:i/>
          <w:iCs/>
          <w:lang w:val="en-US" w:eastAsia="zh-CN"/>
        </w:rPr>
        <w:t>PUSCH resource unit</w:t>
      </w:r>
      <w:r>
        <w:rPr>
          <w:rFonts w:eastAsiaTheme="minorEastAsia" w:hint="eastAsia"/>
          <w:b/>
          <w:bCs/>
          <w:i/>
          <w:iCs/>
          <w:lang w:val="en-US" w:eastAsia="zh-CN"/>
        </w:rPr>
        <w:t>.</w:t>
      </w:r>
    </w:p>
    <w:p w:rsidR="006A3466" w:rsidRDefault="0013515B">
      <w:pPr>
        <w:numPr>
          <w:ilvl w:val="1"/>
          <w:numId w:val="7"/>
        </w:numPr>
        <w:snapToGrid w:val="0"/>
        <w:spacing w:after="50" w:line="269" w:lineRule="auto"/>
        <w:rPr>
          <w:rFonts w:eastAsiaTheme="minorEastAsia"/>
          <w:b/>
          <w:bCs/>
          <w:i/>
          <w:iCs/>
          <w:lang w:val="en-US" w:eastAsia="zh-CN"/>
        </w:rPr>
      </w:pPr>
      <w:r>
        <w:rPr>
          <w:rFonts w:eastAsiaTheme="minorEastAsia"/>
          <w:b/>
          <w:bCs/>
          <w:i/>
          <w:iCs/>
          <w:lang w:val="en-US" w:eastAsia="zh-CN"/>
        </w:rPr>
        <w:lastRenderedPageBreak/>
        <w:t>Opt 2: implicit derived based on the total number of preambles in a PRACH slot and the total number of PUSCH resource units in a PUSCH group</w:t>
      </w:r>
    </w:p>
    <w:p w:rsidR="006A3466" w:rsidRDefault="0013515B">
      <w:pPr>
        <w:numPr>
          <w:ilvl w:val="0"/>
          <w:numId w:val="7"/>
        </w:numPr>
        <w:snapToGrid w:val="0"/>
        <w:spacing w:afterLines="50" w:line="269" w:lineRule="auto"/>
        <w:rPr>
          <w:rFonts w:eastAsiaTheme="minorEastAsia"/>
          <w:b/>
          <w:bCs/>
          <w:i/>
          <w:iCs/>
          <w:lang w:val="en-US" w:eastAsia="zh-CN"/>
        </w:rPr>
      </w:pPr>
      <w:r>
        <w:rPr>
          <w:rFonts w:eastAsiaTheme="minorEastAsia"/>
          <w:b/>
          <w:bCs/>
          <w:i/>
          <w:iCs/>
          <w:lang w:val="en-US" w:eastAsia="zh-CN"/>
        </w:rPr>
        <w:t xml:space="preserve">Proposal 4: The ordering of PSUCH resource unit in a PO group should be </w:t>
      </w:r>
    </w:p>
    <w:p w:rsidR="006A3466" w:rsidRDefault="0013515B">
      <w:pPr>
        <w:pStyle w:val="ListParagraph"/>
        <w:numPr>
          <w:ilvl w:val="1"/>
          <w:numId w:val="7"/>
        </w:numPr>
        <w:overflowPunct/>
        <w:autoSpaceDE/>
        <w:autoSpaceDN/>
        <w:adjustRightInd/>
        <w:snapToGrid w:val="0"/>
        <w:spacing w:after="50" w:line="269" w:lineRule="auto"/>
        <w:ind w:firstLineChars="0"/>
        <w:jc w:val="left"/>
        <w:textAlignment w:val="auto"/>
        <w:rPr>
          <w:rFonts w:eastAsia="等线"/>
          <w:b/>
          <w:i/>
          <w:lang w:val="en-US"/>
        </w:rPr>
      </w:pPr>
      <w:r>
        <w:rPr>
          <w:rFonts w:eastAsia="等线"/>
          <w:b/>
          <w:i/>
          <w:lang w:val="en-US"/>
        </w:rPr>
        <w:t>First, in increasing order of DMRS indexes within a single PUSCH occasion</w:t>
      </w:r>
    </w:p>
    <w:p w:rsidR="006A3466" w:rsidRDefault="0013515B">
      <w:pPr>
        <w:pStyle w:val="ListParagraph"/>
        <w:numPr>
          <w:ilvl w:val="1"/>
          <w:numId w:val="7"/>
        </w:numPr>
        <w:overflowPunct/>
        <w:autoSpaceDE/>
        <w:autoSpaceDN/>
        <w:adjustRightInd/>
        <w:snapToGrid w:val="0"/>
        <w:spacing w:after="50" w:line="269" w:lineRule="auto"/>
        <w:ind w:firstLineChars="0"/>
        <w:jc w:val="left"/>
        <w:textAlignment w:val="auto"/>
        <w:rPr>
          <w:rFonts w:eastAsia="等线"/>
          <w:b/>
          <w:i/>
          <w:lang w:val="en-US"/>
        </w:rPr>
      </w:pPr>
      <w:r>
        <w:rPr>
          <w:rFonts w:eastAsia="等线"/>
          <w:b/>
          <w:i/>
          <w:lang w:val="en-US"/>
        </w:rPr>
        <w:t>Second, in increasing order of frequency resource indexes for frequency multiplexed PUSCH occasions</w:t>
      </w:r>
    </w:p>
    <w:p w:rsidR="006A3466" w:rsidRDefault="0013515B">
      <w:pPr>
        <w:pStyle w:val="ListParagraph"/>
        <w:numPr>
          <w:ilvl w:val="1"/>
          <w:numId w:val="7"/>
        </w:numPr>
        <w:overflowPunct/>
        <w:autoSpaceDE/>
        <w:autoSpaceDN/>
        <w:adjustRightInd/>
        <w:snapToGrid w:val="0"/>
        <w:spacing w:after="50" w:line="269" w:lineRule="auto"/>
        <w:ind w:firstLineChars="0"/>
        <w:jc w:val="left"/>
        <w:textAlignment w:val="auto"/>
        <w:rPr>
          <w:rFonts w:eastAsia="等线"/>
          <w:lang w:val="en-US"/>
        </w:rPr>
      </w:pPr>
      <w:r>
        <w:rPr>
          <w:rFonts w:eastAsia="等线"/>
          <w:b/>
          <w:i/>
          <w:lang w:val="en-US"/>
        </w:rPr>
        <w:t>Third, in increasing order of time resource indexes for time multiplexed PUSCH occasions within a PUSCH group</w:t>
      </w:r>
    </w:p>
    <w:p w:rsidR="006A3466" w:rsidRDefault="0013515B">
      <w:pPr>
        <w:pStyle w:val="ListParagraph"/>
        <w:numPr>
          <w:ilvl w:val="1"/>
          <w:numId w:val="7"/>
        </w:numPr>
        <w:overflowPunct/>
        <w:autoSpaceDE/>
        <w:autoSpaceDN/>
        <w:adjustRightInd/>
        <w:snapToGrid w:val="0"/>
        <w:spacing w:after="50" w:line="269" w:lineRule="auto"/>
        <w:ind w:firstLineChars="0"/>
        <w:jc w:val="left"/>
        <w:textAlignment w:val="auto"/>
        <w:rPr>
          <w:rFonts w:eastAsia="等线"/>
          <w:lang w:val="en-US"/>
        </w:rPr>
      </w:pPr>
      <w:r>
        <w:rPr>
          <w:rFonts w:eastAsia="等线"/>
          <w:b/>
          <w:i/>
          <w:lang w:val="en-US"/>
        </w:rPr>
        <w:t>FFS the relationship between DMRS indexes and DMRS port/sequence</w:t>
      </w:r>
    </w:p>
    <w:p w:rsidR="006A3466" w:rsidRDefault="0013515B">
      <w:pPr>
        <w:pStyle w:val="Heading2"/>
      </w:pPr>
      <w:r>
        <w:t>PUSCH occasion</w:t>
      </w:r>
      <w:r>
        <w:rPr>
          <w:rFonts w:hint="eastAsia"/>
        </w:rPr>
        <w:t>(</w:t>
      </w:r>
      <w:r>
        <w:t>s</w:t>
      </w:r>
      <w:r>
        <w:rPr>
          <w:rFonts w:hint="eastAsia"/>
        </w:rPr>
        <w:t>)</w:t>
      </w:r>
      <w:r>
        <w:t xml:space="preserve"> are </w:t>
      </w:r>
      <w:r>
        <w:rPr>
          <w:rFonts w:hint="eastAsia"/>
        </w:rPr>
        <w:t>separate</w:t>
      </w:r>
      <w:r>
        <w:t>ly</w:t>
      </w:r>
      <w:r>
        <w:rPr>
          <w:rFonts w:hint="eastAsia"/>
        </w:rPr>
        <w:t xml:space="preserve"> </w:t>
      </w:r>
      <w:r>
        <w:t>configured</w:t>
      </w:r>
      <w:r>
        <w:rPr>
          <w:rFonts w:hint="eastAsia"/>
        </w:rPr>
        <w:t xml:space="preserve"> </w:t>
      </w:r>
    </w:p>
    <w:p w:rsidR="006A3466" w:rsidRDefault="0013515B">
      <w:pPr>
        <w:snapToGrid w:val="0"/>
        <w:spacing w:afterLines="50" w:line="240" w:lineRule="atLeast"/>
        <w:rPr>
          <w:rFonts w:eastAsiaTheme="minorEastAsia"/>
          <w:szCs w:val="22"/>
          <w:lang w:val="en-US" w:eastAsia="zh-CN"/>
        </w:rPr>
      </w:pPr>
      <w:r>
        <w:rPr>
          <w:rFonts w:eastAsiaTheme="minorEastAsia"/>
          <w:szCs w:val="22"/>
          <w:lang w:val="en-US" w:eastAsia="zh-CN"/>
        </w:rPr>
        <w:t>In case the</w:t>
      </w:r>
      <w:r>
        <w:rPr>
          <w:rFonts w:eastAsiaTheme="minorEastAsia" w:hint="eastAsia"/>
          <w:szCs w:val="22"/>
          <w:lang w:val="en-US" w:eastAsia="zh-CN"/>
        </w:rPr>
        <w:t xml:space="preserve"> PUSCH occasion</w:t>
      </w:r>
      <w:r>
        <w:rPr>
          <w:rFonts w:eastAsiaTheme="minorEastAsia"/>
          <w:szCs w:val="22"/>
          <w:lang w:val="en-US" w:eastAsia="zh-CN"/>
        </w:rPr>
        <w:t>s (PO) are separately configured from RACH occasions (RO)</w:t>
      </w:r>
      <w:r>
        <w:rPr>
          <w:rFonts w:eastAsiaTheme="minorEastAsia" w:hint="eastAsia"/>
          <w:szCs w:val="22"/>
          <w:lang w:val="en-US" w:eastAsia="zh-CN"/>
        </w:rPr>
        <w:t>, reusing the resource allocation for NR configured grant</w:t>
      </w:r>
      <w:r>
        <w:rPr>
          <w:rFonts w:eastAsiaTheme="minorEastAsia"/>
          <w:szCs w:val="22"/>
          <w:lang w:val="en-US" w:eastAsia="zh-CN"/>
        </w:rPr>
        <w:t xml:space="preserve"> </w:t>
      </w:r>
      <w:r>
        <w:rPr>
          <w:rFonts w:eastAsiaTheme="minorEastAsia" w:hint="eastAsia"/>
          <w:szCs w:val="22"/>
          <w:lang w:val="en-US" w:eastAsia="zh-CN"/>
        </w:rPr>
        <w:t xml:space="preserve">in principle </w:t>
      </w:r>
      <w:r>
        <w:rPr>
          <w:rFonts w:eastAsiaTheme="minorEastAsia"/>
          <w:szCs w:val="22"/>
          <w:lang w:val="en-US" w:eastAsia="zh-CN"/>
        </w:rPr>
        <w:t>is preferred</w:t>
      </w:r>
      <w:r>
        <w:rPr>
          <w:rFonts w:eastAsiaTheme="minorEastAsia" w:hint="eastAsia"/>
          <w:szCs w:val="22"/>
          <w:lang w:val="en-US" w:eastAsia="zh-CN"/>
        </w:rPr>
        <w:t>. Th</w:t>
      </w:r>
      <w:r>
        <w:rPr>
          <w:rFonts w:eastAsiaTheme="minorEastAsia"/>
          <w:szCs w:val="22"/>
          <w:lang w:val="en-US" w:eastAsia="zh-CN"/>
        </w:rPr>
        <w:t>is</w:t>
      </w:r>
      <w:r>
        <w:rPr>
          <w:rFonts w:eastAsiaTheme="minorEastAsia" w:hint="eastAsia"/>
          <w:szCs w:val="22"/>
          <w:lang w:val="en-US" w:eastAsia="zh-CN"/>
        </w:rPr>
        <w:t xml:space="preserve"> configuration</w:t>
      </w:r>
      <w:r>
        <w:rPr>
          <w:rFonts w:eastAsiaTheme="minorEastAsia"/>
          <w:szCs w:val="22"/>
          <w:lang w:val="en-US" w:eastAsia="zh-CN"/>
        </w:rPr>
        <w:t xml:space="preserve"> method</w:t>
      </w:r>
      <w:r>
        <w:rPr>
          <w:rFonts w:eastAsiaTheme="minorEastAsia" w:hint="eastAsia"/>
          <w:szCs w:val="22"/>
          <w:lang w:val="en-US" w:eastAsia="zh-CN"/>
        </w:rPr>
        <w:t xml:space="preserve"> </w:t>
      </w:r>
      <w:r>
        <w:rPr>
          <w:rFonts w:eastAsiaTheme="minorEastAsia"/>
          <w:szCs w:val="22"/>
          <w:lang w:val="en-US" w:eastAsia="zh-CN"/>
        </w:rPr>
        <w:t>is different from that by relative location which is reflected on the following aspects:</w:t>
      </w:r>
      <w:r>
        <w:rPr>
          <w:rFonts w:eastAsiaTheme="minorEastAsia" w:hint="eastAsia"/>
          <w:szCs w:val="22"/>
          <w:lang w:val="en-US" w:eastAsia="zh-CN"/>
        </w:rPr>
        <w:t xml:space="preserve"> </w:t>
      </w:r>
    </w:p>
    <w:p w:rsidR="006A3466" w:rsidRDefault="0013515B">
      <w:pPr>
        <w:snapToGrid w:val="0"/>
        <w:spacing w:afterLines="50" w:line="240" w:lineRule="atLeast"/>
        <w:rPr>
          <w:rFonts w:eastAsiaTheme="minorEastAsia"/>
          <w:szCs w:val="22"/>
          <w:lang w:val="en-US" w:eastAsia="zh-CN"/>
        </w:rPr>
      </w:pPr>
      <w:r>
        <w:rPr>
          <w:rFonts w:eastAsiaTheme="minorEastAsia"/>
          <w:szCs w:val="22"/>
          <w:lang w:val="en-US" w:eastAsia="zh-CN"/>
        </w:rPr>
        <w:t>Firstly</w:t>
      </w:r>
      <w:r>
        <w:rPr>
          <w:rFonts w:eastAsiaTheme="minorEastAsia" w:hint="eastAsia"/>
          <w:szCs w:val="22"/>
          <w:lang w:val="en-US" w:eastAsia="zh-CN"/>
        </w:rPr>
        <w:t>, periodic POs</w:t>
      </w:r>
      <w:r>
        <w:rPr>
          <w:rFonts w:eastAsiaTheme="minorEastAsia"/>
          <w:szCs w:val="22"/>
          <w:lang w:val="en-US" w:eastAsia="zh-CN"/>
        </w:rPr>
        <w:t xml:space="preserve"> </w:t>
      </w:r>
      <w:r>
        <w:rPr>
          <w:rFonts w:eastAsiaTheme="minorEastAsia" w:hint="eastAsia"/>
          <w:szCs w:val="22"/>
          <w:lang w:val="en-US" w:eastAsia="zh-CN"/>
        </w:rPr>
        <w:t>(or PO group</w:t>
      </w:r>
      <w:r>
        <w:rPr>
          <w:rFonts w:eastAsiaTheme="minorEastAsia"/>
          <w:szCs w:val="22"/>
          <w:lang w:val="en-US" w:eastAsia="zh-CN"/>
        </w:rPr>
        <w:t>s</w:t>
      </w:r>
      <w:r>
        <w:rPr>
          <w:rFonts w:eastAsiaTheme="minorEastAsia" w:hint="eastAsia"/>
          <w:szCs w:val="22"/>
          <w:lang w:val="en-US" w:eastAsia="zh-CN"/>
        </w:rPr>
        <w:t xml:space="preserve">) were configured firstly via SI </w:t>
      </w:r>
      <w:r>
        <w:rPr>
          <w:rFonts w:eastAsiaTheme="minorEastAsia"/>
          <w:szCs w:val="22"/>
          <w:lang w:val="en-US" w:eastAsia="zh-CN"/>
        </w:rPr>
        <w:t xml:space="preserve">or RRC messages </w:t>
      </w:r>
      <w:r>
        <w:rPr>
          <w:rFonts w:eastAsiaTheme="minorEastAsia" w:hint="eastAsia"/>
          <w:szCs w:val="22"/>
          <w:lang w:val="en-US" w:eastAsia="zh-CN"/>
        </w:rPr>
        <w:t>(i.e. periodicity</w:t>
      </w:r>
      <w:r>
        <w:rPr>
          <w:rFonts w:eastAsiaTheme="minorEastAsia"/>
          <w:szCs w:val="22"/>
          <w:lang w:val="en-US" w:eastAsia="zh-CN"/>
        </w:rPr>
        <w:t xml:space="preserve"> and offset</w:t>
      </w:r>
      <w:r>
        <w:rPr>
          <w:rFonts w:eastAsiaTheme="minorEastAsia" w:hint="eastAsia"/>
          <w:szCs w:val="22"/>
          <w:lang w:val="en-US" w:eastAsia="zh-CN"/>
        </w:rPr>
        <w:t xml:space="preserve">, </w:t>
      </w:r>
      <w:r>
        <w:rPr>
          <w:rFonts w:eastAsiaTheme="minorEastAsia"/>
          <w:szCs w:val="22"/>
          <w:lang w:val="en-US" w:eastAsia="zh-CN"/>
        </w:rPr>
        <w:t xml:space="preserve">time and </w:t>
      </w:r>
      <w:r>
        <w:rPr>
          <w:rFonts w:eastAsiaTheme="minorEastAsia" w:hint="eastAsia"/>
          <w:szCs w:val="22"/>
          <w:lang w:val="en-US" w:eastAsia="zh-CN"/>
        </w:rPr>
        <w:t xml:space="preserve">frequency </w:t>
      </w:r>
      <w:r>
        <w:rPr>
          <w:rFonts w:eastAsiaTheme="minorEastAsia"/>
          <w:szCs w:val="22"/>
          <w:lang w:val="en-US" w:eastAsia="zh-CN"/>
        </w:rPr>
        <w:t>domain resource allocation, etc.</w:t>
      </w:r>
      <w:r>
        <w:rPr>
          <w:rFonts w:eastAsiaTheme="minorEastAsia" w:hint="eastAsia"/>
          <w:szCs w:val="22"/>
          <w:lang w:val="en-US" w:eastAsia="zh-CN"/>
        </w:rPr>
        <w:t xml:space="preserve">). </w:t>
      </w:r>
    </w:p>
    <w:p w:rsidR="006A3466" w:rsidRDefault="0013515B">
      <w:pPr>
        <w:snapToGrid w:val="0"/>
        <w:spacing w:afterLines="50" w:line="240" w:lineRule="atLeast"/>
        <w:rPr>
          <w:rFonts w:eastAsiaTheme="minorEastAsia"/>
          <w:szCs w:val="22"/>
          <w:lang w:val="en-US" w:eastAsia="zh-CN"/>
        </w:rPr>
      </w:pPr>
      <w:r>
        <w:rPr>
          <w:rFonts w:eastAsiaTheme="minorEastAsia"/>
          <w:szCs w:val="22"/>
          <w:lang w:val="en-US" w:eastAsia="zh-CN"/>
        </w:rPr>
        <w:t>Secondly</w:t>
      </w:r>
      <w:r>
        <w:rPr>
          <w:rFonts w:eastAsiaTheme="minorEastAsia" w:hint="eastAsia"/>
          <w:szCs w:val="22"/>
          <w:lang w:val="en-US" w:eastAsia="zh-CN"/>
        </w:rPr>
        <w:t xml:space="preserve">, </w:t>
      </w:r>
      <w:r>
        <w:rPr>
          <w:rFonts w:eastAsiaTheme="minorEastAsia"/>
          <w:szCs w:val="22"/>
          <w:lang w:val="en-US" w:eastAsia="zh-CN"/>
        </w:rPr>
        <w:t>the association period between ROs (or RACH slots) and POs (or PO groups) should be defined.</w:t>
      </w:r>
      <w:r>
        <w:rPr>
          <w:rFonts w:eastAsiaTheme="minorEastAsia" w:hint="eastAsia"/>
          <w:szCs w:val="22"/>
          <w:lang w:val="en-US" w:eastAsia="zh-CN"/>
        </w:rPr>
        <w:t xml:space="preserve"> </w:t>
      </w:r>
    </w:p>
    <w:p w:rsidR="006A3466" w:rsidRDefault="0013515B">
      <w:pPr>
        <w:snapToGrid w:val="0"/>
        <w:spacing w:afterLines="50" w:line="240" w:lineRule="atLeast"/>
        <w:rPr>
          <w:rFonts w:eastAsiaTheme="minorEastAsia"/>
          <w:szCs w:val="22"/>
          <w:lang w:val="en-US" w:eastAsia="zh-CN"/>
        </w:rPr>
      </w:pPr>
      <w:r>
        <w:rPr>
          <w:rFonts w:eastAsiaTheme="minorEastAsia"/>
          <w:szCs w:val="22"/>
          <w:lang w:val="en-US" w:eastAsia="zh-CN"/>
        </w:rPr>
        <w:t>As long as the ROs and POs are associated within the defined association period, the same mapping design (e.g. mapping ratio and ordering as illustrated in Section 2.1) between PRACH preamble and PUSCH resource unit can be reused.</w:t>
      </w:r>
    </w:p>
    <w:p w:rsidR="006A3466" w:rsidRDefault="0013515B">
      <w:pPr>
        <w:pStyle w:val="Heading1"/>
      </w:pPr>
      <w:r>
        <w:t>Consideration on the DMRS port/sequence utilization</w:t>
      </w:r>
    </w:p>
    <w:p w:rsidR="006A3466" w:rsidRDefault="0013515B">
      <w:pPr>
        <w:snapToGrid w:val="0"/>
        <w:spacing w:afterLines="50"/>
        <w:rPr>
          <w:rFonts w:eastAsiaTheme="minorEastAsia"/>
          <w:szCs w:val="22"/>
          <w:lang w:val="en-US" w:eastAsia="zh-CN"/>
        </w:rPr>
      </w:pPr>
      <w:r>
        <w:rPr>
          <w:rFonts w:eastAsiaTheme="minorEastAsia"/>
          <w:szCs w:val="22"/>
          <w:lang w:val="en-US" w:eastAsia="zh-CN"/>
        </w:rPr>
        <w:t xml:space="preserve">In this section, we further discuss detailed mapping between PRACH preamble and PUSCH resource unit.  </w:t>
      </w:r>
      <w:r>
        <w:rPr>
          <w:rFonts w:eastAsiaTheme="minorEastAsia"/>
          <w:kern w:val="2"/>
          <w:szCs w:val="22"/>
          <w:lang w:val="en-US" w:eastAsia="zh-CN"/>
        </w:rPr>
        <w:t>According to the agreements achieved in RAN1 #96bis meeting [3], there seems to be at least 2 alternatives for the mapping between preamble and PUSCH resource unit.</w:t>
      </w:r>
    </w:p>
    <w:p w:rsidR="006A3466" w:rsidRDefault="0013515B">
      <w:pPr>
        <w:widowControl w:val="0"/>
        <w:overflowPunct/>
        <w:autoSpaceDE/>
        <w:autoSpaceDN/>
        <w:adjustRightInd/>
        <w:spacing w:after="0" w:line="240" w:lineRule="auto"/>
        <w:ind w:firstLine="420"/>
        <w:textAlignment w:val="auto"/>
        <w:rPr>
          <w:rFonts w:eastAsiaTheme="minorEastAsia"/>
          <w:kern w:val="2"/>
          <w:szCs w:val="22"/>
          <w:lang w:val="en-US" w:eastAsia="zh-CN"/>
        </w:rPr>
      </w:pPr>
      <w:r>
        <w:rPr>
          <w:rFonts w:eastAsiaTheme="minorEastAsia"/>
          <w:b/>
          <w:bCs/>
          <w:i/>
          <w:iCs/>
          <w:kern w:val="2"/>
          <w:szCs w:val="22"/>
          <w:u w:val="single"/>
          <w:lang w:val="en-US" w:eastAsia="zh-CN"/>
        </w:rPr>
        <w:t>Alt 1.</w:t>
      </w:r>
      <w:r>
        <w:rPr>
          <w:rFonts w:eastAsiaTheme="minorEastAsia"/>
          <w:kern w:val="2"/>
          <w:szCs w:val="22"/>
          <w:lang w:val="en-US" w:eastAsia="zh-CN"/>
        </w:rPr>
        <w:t xml:space="preserve"> PUSCH resource unit encompasses both DMRS sequence and DMRS port meanwhile 1 to 1 mapping is established between the preamble and the PUSCH resource unit. Denote the number of available DMRS ports and DMRS initialization sequence of each PO as </w:t>
      </w:r>
      <m:oMath>
        <m:r>
          <m:rPr>
            <m:sty m:val="p"/>
          </m:rPr>
          <w:rPr>
            <w:rFonts w:ascii="Cambria Math" w:hAnsi="Cambria Math"/>
            <w:szCs w:val="22"/>
          </w:rPr>
          <m:t>Np</m:t>
        </m:r>
      </m:oMath>
      <w:r>
        <w:rPr>
          <w:rFonts w:eastAsiaTheme="minorEastAsia"/>
          <w:kern w:val="2"/>
          <w:szCs w:val="22"/>
          <w:lang w:val="en-US" w:eastAsia="zh-CN"/>
        </w:rPr>
        <w:t xml:space="preserve"> and </w:t>
      </w:r>
      <m:oMath>
        <m:r>
          <m:rPr>
            <m:sty m:val="p"/>
          </m:rPr>
          <w:rPr>
            <w:rFonts w:ascii="Cambria Math" w:hAnsi="Cambria Math"/>
            <w:szCs w:val="22"/>
          </w:rPr>
          <m:t>Ns</m:t>
        </m:r>
      </m:oMath>
      <w:r>
        <w:rPr>
          <w:rFonts w:eastAsiaTheme="minorEastAsia"/>
          <w:kern w:val="2"/>
          <w:szCs w:val="22"/>
          <w:lang w:val="en-US" w:eastAsia="zh-CN"/>
        </w:rPr>
        <w:t xml:space="preserve"> respectively. The required number of POs associated with </w:t>
      </w:r>
      <m:oMath>
        <m:r>
          <w:rPr>
            <w:rFonts w:ascii="Cambria Math" w:eastAsiaTheme="minorEastAsia" w:hAnsi="Cambria Math"/>
            <w:kern w:val="2"/>
            <w:szCs w:val="22"/>
            <w:lang w:val="en-US" w:eastAsia="zh-CN"/>
          </w:rPr>
          <m:t>Q</m:t>
        </m:r>
      </m:oMath>
      <w:r>
        <w:rPr>
          <w:rFonts w:eastAsiaTheme="minorEastAsia"/>
          <w:kern w:val="2"/>
          <w:szCs w:val="22"/>
          <w:lang w:val="en-US" w:eastAsia="zh-CN"/>
        </w:rPr>
        <w:t xml:space="preserve"> preambles is </w:t>
      </w:r>
      <w:r w:rsidR="00EC10AA">
        <w:rPr>
          <w:rFonts w:eastAsiaTheme="minorEastAsia"/>
          <w:kern w:val="2"/>
          <w:szCs w:val="22"/>
          <w:lang w:val="en-US" w:eastAsia="zh-CN"/>
        </w:rPr>
        <w:t>therefore</w:t>
      </w:r>
      <w:r>
        <w:rPr>
          <w:rFonts w:eastAsiaTheme="minorEastAsia"/>
          <w:kern w:val="2"/>
          <w:szCs w:val="22"/>
          <w:lang w:val="en-US" w:eastAsia="zh-CN"/>
        </w:rPr>
        <w:t xml:space="preserve"> at least</w:t>
      </w:r>
    </w:p>
    <w:p w:rsidR="006A3466" w:rsidRDefault="00814B69">
      <w:pPr>
        <w:widowControl w:val="0"/>
        <w:overflowPunct/>
        <w:autoSpaceDE/>
        <w:autoSpaceDN/>
        <w:adjustRightInd/>
        <w:spacing w:after="0" w:line="240" w:lineRule="auto"/>
        <w:ind w:firstLine="420"/>
        <w:jc w:val="center"/>
        <w:textAlignment w:val="auto"/>
        <w:rPr>
          <w:rFonts w:eastAsiaTheme="minorEastAsia"/>
          <w:kern w:val="2"/>
          <w:szCs w:val="22"/>
          <w:lang w:val="en-US" w:eastAsia="zh-CN"/>
        </w:rPr>
      </w:pPr>
      <m:oMathPara>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1</m:t>
              </m:r>
            </m:sub>
          </m:sSub>
          <m:r>
            <m:rPr>
              <m:sty m:val="p"/>
            </m:rPr>
            <w:rPr>
              <w:rFonts w:ascii="Cambria Math" w:hAnsi="Cambria Math"/>
              <w:szCs w:val="22"/>
            </w:rPr>
            <m:t>=</m:t>
          </m:r>
          <m:d>
            <m:dPr>
              <m:begChr m:val="⌈"/>
              <m:endChr m:val="⌉"/>
              <m:ctrlPr>
                <w:rPr>
                  <w:rFonts w:ascii="Cambria Math" w:hAnsi="Cambria Math"/>
                  <w:szCs w:val="22"/>
                </w:rPr>
              </m:ctrlPr>
            </m:dPr>
            <m:e>
              <m:f>
                <m:fPr>
                  <m:type m:val="lin"/>
                  <m:ctrlPr>
                    <w:rPr>
                      <w:rFonts w:ascii="Cambria Math" w:hAnsi="Cambria Math"/>
                      <w:szCs w:val="22"/>
                    </w:rPr>
                  </m:ctrlPr>
                </m:fPr>
                <m:num>
                  <m:r>
                    <m:rPr>
                      <m:sty m:val="p"/>
                    </m:rPr>
                    <w:rPr>
                      <w:rFonts w:ascii="Cambria Math" w:hAnsi="Cambria Math"/>
                      <w:szCs w:val="22"/>
                    </w:rPr>
                    <m:t>Q</m:t>
                  </m:r>
                </m:num>
                <m:den>
                  <m:r>
                    <m:rPr>
                      <m:sty m:val="p"/>
                    </m:rPr>
                    <w:rPr>
                      <w:rFonts w:ascii="Cambria Math" w:hAnsi="Cambria Math"/>
                      <w:szCs w:val="22"/>
                    </w:rPr>
                    <m:t>(Np∙Ns)</m:t>
                  </m:r>
                </m:den>
              </m:f>
            </m:e>
          </m:d>
        </m:oMath>
      </m:oMathPara>
    </w:p>
    <w:p w:rsidR="006A3466" w:rsidRDefault="0013515B">
      <w:pPr>
        <w:widowControl w:val="0"/>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t xml:space="preserve">For the case of no new DMRS initialization sequence beyond Rel-15 specification, </w:t>
      </w:r>
      <m:oMath>
        <m:r>
          <m:rPr>
            <m:sty m:val="p"/>
          </m:rPr>
          <w:rPr>
            <w:rFonts w:ascii="Cambria Math" w:hAnsi="Cambria Math"/>
            <w:szCs w:val="22"/>
          </w:rPr>
          <m:t>Ns=1</m:t>
        </m:r>
      </m:oMath>
      <w:r>
        <w:rPr>
          <w:rFonts w:eastAsiaTheme="minorEastAsia"/>
          <w:kern w:val="2"/>
          <w:szCs w:val="22"/>
          <w:lang w:val="en-US" w:eastAsia="zh-CN"/>
        </w:rPr>
        <w:t xml:space="preserve">. </w:t>
      </w:r>
    </w:p>
    <w:p w:rsidR="006A3466" w:rsidRDefault="0013515B">
      <w:pPr>
        <w:widowControl w:val="0"/>
        <w:overflowPunct/>
        <w:autoSpaceDE/>
        <w:autoSpaceDN/>
        <w:adjustRightInd/>
        <w:spacing w:after="0" w:line="240" w:lineRule="auto"/>
        <w:ind w:firstLine="420"/>
        <w:textAlignment w:val="auto"/>
        <w:rPr>
          <w:rFonts w:eastAsiaTheme="minorEastAsia"/>
          <w:kern w:val="2"/>
          <w:szCs w:val="22"/>
          <w:lang w:val="en-US" w:eastAsia="zh-CN"/>
        </w:rPr>
      </w:pPr>
      <w:r>
        <w:rPr>
          <w:rFonts w:eastAsiaTheme="minorEastAsia"/>
          <w:b/>
          <w:bCs/>
          <w:i/>
          <w:iCs/>
          <w:kern w:val="2"/>
          <w:szCs w:val="22"/>
          <w:u w:val="single"/>
          <w:lang w:val="en-US" w:eastAsia="zh-CN"/>
        </w:rPr>
        <w:t>Alt 2.</w:t>
      </w:r>
      <w:r>
        <w:rPr>
          <w:rFonts w:eastAsiaTheme="minorEastAsia"/>
          <w:kern w:val="2"/>
          <w:szCs w:val="22"/>
          <w:lang w:val="en-US" w:eastAsia="zh-CN"/>
        </w:rPr>
        <w:t xml:space="preserve"> PUSCH resource unit encompasses only the DMRS port meanwhile multi to 1 mapping is established between preamble and the PUSCH resource unit. Denote the number of preambles mapped to a DMRS port (mapping ratio) as </w:t>
      </w:r>
      <m:oMath>
        <m:r>
          <m:rPr>
            <m:sty m:val="p"/>
          </m:rPr>
          <w:rPr>
            <w:rFonts w:ascii="Cambria Math" w:hAnsi="Cambria Math"/>
            <w:szCs w:val="22"/>
          </w:rPr>
          <m:t>X</m:t>
        </m:r>
      </m:oMath>
      <w:r>
        <w:rPr>
          <w:rFonts w:eastAsiaTheme="minorEastAsia"/>
          <w:kern w:val="2"/>
          <w:szCs w:val="22"/>
          <w:lang w:val="en-US" w:eastAsia="zh-CN"/>
        </w:rPr>
        <w:t xml:space="preserve">. The required number of POs associated with </w:t>
      </w:r>
      <w:r w:rsidR="00AE3B74">
        <w:rPr>
          <w:rFonts w:eastAsiaTheme="minorEastAsia"/>
          <w:kern w:val="2"/>
          <w:szCs w:val="22"/>
          <w:lang w:val="en-US" w:eastAsia="zh-CN"/>
        </w:rPr>
        <w:t>Q</w:t>
      </w:r>
      <w:r>
        <w:rPr>
          <w:rFonts w:eastAsiaTheme="minorEastAsia"/>
          <w:kern w:val="2"/>
          <w:szCs w:val="22"/>
          <w:lang w:val="en-US" w:eastAsia="zh-CN"/>
        </w:rPr>
        <w:t xml:space="preserve"> preambles is therefore at least</w:t>
      </w:r>
    </w:p>
    <w:p w:rsidR="006A3466" w:rsidRDefault="00814B69">
      <w:pPr>
        <w:widowControl w:val="0"/>
        <w:overflowPunct/>
        <w:autoSpaceDE/>
        <w:autoSpaceDN/>
        <w:adjustRightInd/>
        <w:spacing w:after="0" w:line="240" w:lineRule="auto"/>
        <w:ind w:firstLine="420"/>
        <w:jc w:val="center"/>
        <w:textAlignment w:val="auto"/>
        <w:rPr>
          <w:rFonts w:eastAsiaTheme="minorEastAsia"/>
          <w:kern w:val="2"/>
          <w:szCs w:val="22"/>
          <w:lang w:val="en-US" w:eastAsia="zh-CN"/>
        </w:rPr>
      </w:pPr>
      <m:oMathPara>
        <m:oMath>
          <m:sSub>
            <m:sSubPr>
              <m:ctrlPr>
                <w:rPr>
                  <w:rFonts w:ascii="Cambria Math" w:hAnsi="Cambria Math"/>
                  <w:szCs w:val="22"/>
                </w:rPr>
              </m:ctrlPr>
            </m:sSubPr>
            <m:e>
              <m:r>
                <m:rPr>
                  <m:sty m:val="p"/>
                </m:rPr>
                <w:rPr>
                  <w:rFonts w:ascii="Cambria Math" w:hAnsi="Cambria Math"/>
                  <w:szCs w:val="22"/>
                </w:rPr>
                <m:t>R</m:t>
              </m:r>
            </m:e>
            <m:sub>
              <m:r>
                <w:rPr>
                  <w:rFonts w:ascii="Cambria Math" w:hAnsi="Cambria Math"/>
                  <w:szCs w:val="22"/>
                </w:rPr>
                <m:t>2</m:t>
              </m:r>
            </m:sub>
          </m:sSub>
          <m:r>
            <m:rPr>
              <m:sty m:val="p"/>
            </m:rPr>
            <w:rPr>
              <w:rFonts w:ascii="Cambria Math" w:hAnsi="Cambria Math"/>
              <w:szCs w:val="22"/>
            </w:rPr>
            <m:t>=</m:t>
          </m:r>
          <m:d>
            <m:dPr>
              <m:begChr m:val="⌈"/>
              <m:endChr m:val="⌉"/>
              <m:ctrlPr>
                <w:rPr>
                  <w:rFonts w:ascii="Cambria Math" w:hAnsi="Cambria Math"/>
                  <w:szCs w:val="22"/>
                </w:rPr>
              </m:ctrlPr>
            </m:dPr>
            <m:e>
              <m:f>
                <m:fPr>
                  <m:type m:val="lin"/>
                  <m:ctrlPr>
                    <w:rPr>
                      <w:rFonts w:ascii="Cambria Math" w:hAnsi="Cambria Math"/>
                      <w:szCs w:val="22"/>
                    </w:rPr>
                  </m:ctrlPr>
                </m:fPr>
                <m:num>
                  <m:r>
                    <w:rPr>
                      <w:rFonts w:ascii="Cambria Math" w:hAnsi="Cambria Math"/>
                      <w:szCs w:val="22"/>
                    </w:rPr>
                    <m:t>Q</m:t>
                  </m:r>
                </m:num>
                <m:den>
                  <m:r>
                    <m:rPr>
                      <m:sty m:val="p"/>
                    </m:rPr>
                    <w:rPr>
                      <w:rFonts w:ascii="Cambria Math" w:hAnsi="Cambria Math"/>
                      <w:szCs w:val="22"/>
                    </w:rPr>
                    <m:t>(Np∙X)</m:t>
                  </m:r>
                </m:den>
              </m:f>
            </m:e>
          </m:d>
        </m:oMath>
      </m:oMathPara>
    </w:p>
    <w:p w:rsidR="006A3466" w:rsidRDefault="0013515B">
      <w:pPr>
        <w:widowControl w:val="0"/>
        <w:overflowPunct/>
        <w:autoSpaceDE/>
        <w:autoSpaceDN/>
        <w:adjustRightInd/>
        <w:spacing w:afterLines="50" w:line="240" w:lineRule="auto"/>
        <w:textAlignment w:val="auto"/>
        <w:rPr>
          <w:rFonts w:eastAsiaTheme="minorEastAsia"/>
          <w:kern w:val="2"/>
          <w:szCs w:val="22"/>
          <w:lang w:val="en-US" w:eastAsia="zh-CN"/>
        </w:rPr>
      </w:pPr>
      <w:r>
        <w:rPr>
          <w:rFonts w:eastAsiaTheme="minorEastAsia"/>
          <w:kern w:val="2"/>
          <w:szCs w:val="22"/>
          <w:lang w:val="en-US" w:eastAsia="zh-CN"/>
        </w:rPr>
        <w:t xml:space="preserve">For the case of 1 to 1 mapping, </w:t>
      </w:r>
      <m:oMath>
        <m:r>
          <m:rPr>
            <m:sty m:val="p"/>
          </m:rPr>
          <w:rPr>
            <w:rFonts w:ascii="Cambria Math" w:hAnsi="Cambria Math"/>
            <w:szCs w:val="22"/>
          </w:rPr>
          <m:t>X=1</m:t>
        </m:r>
      </m:oMath>
      <w:r>
        <w:rPr>
          <w:rFonts w:eastAsiaTheme="minorEastAsia"/>
          <w:kern w:val="2"/>
          <w:szCs w:val="22"/>
          <w:lang w:val="en-US" w:eastAsia="zh-CN"/>
        </w:rPr>
        <w:t xml:space="preserve">. </w:t>
      </w:r>
    </w:p>
    <w:p w:rsidR="006A3466" w:rsidRDefault="0013515B" w:rsidP="007727C2">
      <w:pPr>
        <w:widowControl w:val="0"/>
        <w:overflowPunct/>
        <w:autoSpaceDE/>
        <w:autoSpaceDN/>
        <w:adjustRightInd/>
        <w:spacing w:afterLines="50" w:line="240" w:lineRule="auto"/>
        <w:textAlignment w:val="auto"/>
        <w:rPr>
          <w:rFonts w:eastAsiaTheme="minorEastAsia"/>
          <w:kern w:val="2"/>
          <w:szCs w:val="22"/>
          <w:lang w:val="en-US" w:eastAsia="zh-CN"/>
        </w:rPr>
      </w:pPr>
      <w:r>
        <w:rPr>
          <w:rFonts w:eastAsiaTheme="minorEastAsia"/>
          <w:kern w:val="2"/>
          <w:szCs w:val="22"/>
          <w:lang w:val="en-US" w:eastAsia="zh-CN"/>
        </w:rPr>
        <w:lastRenderedPageBreak/>
        <w:t xml:space="preserve">Given total available time and frequency resources for the above alternatives, each PO would occupy larger T-F resources with the decrease of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1</m:t>
            </m:r>
          </m:sub>
        </m:sSub>
      </m:oMath>
      <w:r>
        <w:rPr>
          <w:rFonts w:eastAsiaTheme="minorEastAsia"/>
          <w:kern w:val="2"/>
          <w:szCs w:val="22"/>
          <w:lang w:val="en-US" w:eastAsia="zh-CN"/>
        </w:rPr>
        <w:t xml:space="preserve"> or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2</m:t>
            </m:r>
          </m:sub>
        </m:sSub>
      </m:oMath>
      <w:r>
        <w:rPr>
          <w:rFonts w:eastAsiaTheme="minorEastAsia"/>
          <w:kern w:val="2"/>
          <w:szCs w:val="22"/>
          <w:lang w:val="en-US" w:eastAsia="zh-CN"/>
        </w:rPr>
        <w:t xml:space="preserve">. Consequently, the code rate (spectral efficiency) for each PO is reduced and better demodulation performance could be obtained. This seems to be among the motivations of either introducing new DMRS initialization sequences beyond Rel-15 spec. or supporting multi to 1 mapping with </w:t>
      </w:r>
      <m:oMath>
        <m:r>
          <m:rPr>
            <m:sty m:val="p"/>
          </m:rPr>
          <w:rPr>
            <w:rFonts w:ascii="Cambria Math" w:hAnsi="Cambria Math"/>
            <w:szCs w:val="22"/>
          </w:rPr>
          <m:t>X</m:t>
        </m:r>
        <m:r>
          <w:rPr>
            <w:rFonts w:ascii="Cambria Math" w:hAnsi="Cambria Math"/>
            <w:szCs w:val="22"/>
          </w:rPr>
          <m:t>&gt;1</m:t>
        </m:r>
      </m:oMath>
      <w:r>
        <w:rPr>
          <w:rFonts w:eastAsiaTheme="minorEastAsia"/>
          <w:kern w:val="2"/>
          <w:szCs w:val="22"/>
          <w:lang w:val="en-US" w:eastAsia="zh-CN"/>
        </w:rPr>
        <w:t xml:space="preserve"> between preamble and PUSCH resource unit. Moreover, if the time and frequency resource size of POs stay the same with the decrease of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1</m:t>
            </m:r>
          </m:sub>
        </m:sSub>
      </m:oMath>
      <w:r>
        <w:rPr>
          <w:rFonts w:eastAsiaTheme="minorEastAsia"/>
          <w:kern w:val="2"/>
          <w:szCs w:val="22"/>
          <w:lang w:val="en-US" w:eastAsia="zh-CN"/>
        </w:rPr>
        <w:t xml:space="preserve"> or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2</m:t>
            </m:r>
          </m:sub>
        </m:sSub>
      </m:oMath>
      <w:r>
        <w:rPr>
          <w:rFonts w:eastAsiaTheme="minorEastAsia"/>
          <w:kern w:val="2"/>
          <w:szCs w:val="22"/>
          <w:lang w:val="en-US" w:eastAsia="zh-CN"/>
        </w:rPr>
        <w:t xml:space="preserve">, the total PO resource overhead could be reduced. The simulations in Figure </w:t>
      </w:r>
      <w:r>
        <w:rPr>
          <w:rFonts w:eastAsiaTheme="minorEastAsia" w:hint="eastAsia"/>
          <w:kern w:val="2"/>
          <w:szCs w:val="22"/>
          <w:lang w:val="en-US" w:eastAsia="zh-CN"/>
        </w:rPr>
        <w:t>4</w:t>
      </w:r>
      <w:r>
        <w:rPr>
          <w:rFonts w:eastAsiaTheme="minorEastAsia"/>
          <w:kern w:val="2"/>
          <w:szCs w:val="22"/>
          <w:lang w:val="en-US" w:eastAsia="zh-CN"/>
        </w:rPr>
        <w:t xml:space="preserve"> shows that the PO overhead could be half cut with up to 1 dB performance degradation for 2 Rx and even less for 4Rx at operating point. Given the same PO T-F size, the same PO overhead reduction benefit could be obtained by tuning </w:t>
      </w:r>
      <m:oMath>
        <m:r>
          <m:rPr>
            <m:sty m:val="p"/>
          </m:rPr>
          <w:rPr>
            <w:rFonts w:ascii="Cambria Math" w:hAnsi="Cambria Math"/>
            <w:szCs w:val="22"/>
          </w:rPr>
          <m:t>X=Ns</m:t>
        </m:r>
      </m:oMath>
      <w:r>
        <w:rPr>
          <w:rFonts w:eastAsiaTheme="minorEastAsia"/>
          <w:kern w:val="2"/>
          <w:szCs w:val="22"/>
          <w:lang w:val="en-US" w:eastAsia="zh-CN"/>
        </w:rPr>
        <w:t xml:space="preserve"> . </w:t>
      </w:r>
    </w:p>
    <w:p w:rsidR="006A3466" w:rsidRDefault="0013515B">
      <w:pPr>
        <w:widowControl w:val="0"/>
        <w:overflowPunct/>
        <w:autoSpaceDE/>
        <w:autoSpaceDN/>
        <w:adjustRightInd/>
        <w:spacing w:after="50" w:line="240" w:lineRule="auto"/>
        <w:textAlignment w:val="auto"/>
        <w:rPr>
          <w:rFonts w:eastAsiaTheme="minorEastAsia"/>
          <w:kern w:val="2"/>
          <w:szCs w:val="22"/>
          <w:lang w:val="en-US" w:eastAsia="zh-CN"/>
        </w:rPr>
      </w:pPr>
      <w:r>
        <w:rPr>
          <w:rFonts w:eastAsiaTheme="minorEastAsia"/>
          <w:kern w:val="2"/>
          <w:szCs w:val="22"/>
          <w:lang w:val="en-US" w:eastAsia="zh-CN"/>
        </w:rPr>
        <w:t xml:space="preserve">On the other hand, there exist disadvantages that may hedge the coding gain for both alternatives. For alt.1 with </w:t>
      </w:r>
      <m:oMath>
        <m:r>
          <m:rPr>
            <m:sty m:val="p"/>
          </m:rPr>
          <w:rPr>
            <w:rFonts w:ascii="Cambria Math" w:hAnsi="Cambria Math"/>
            <w:szCs w:val="22"/>
          </w:rPr>
          <m:t>Ns</m:t>
        </m:r>
        <m:r>
          <w:rPr>
            <w:rFonts w:ascii="Cambria Math" w:hAnsi="Cambria Math"/>
            <w:szCs w:val="22"/>
          </w:rPr>
          <m:t>&gt;1</m:t>
        </m:r>
      </m:oMath>
      <w:r>
        <w:rPr>
          <w:rFonts w:eastAsiaTheme="minorEastAsia"/>
          <w:kern w:val="2"/>
          <w:szCs w:val="22"/>
          <w:lang w:val="en-US" w:eastAsia="zh-CN"/>
        </w:rPr>
        <w:t xml:space="preserve">, sometimes even when preambles don’t collide, the UEs are likely to be differentiated by non-orthogonal PN/ZC DMRS sequences only. Channel estimation </w:t>
      </w:r>
      <w:r w:rsidR="00F17B72">
        <w:rPr>
          <w:rFonts w:eastAsiaTheme="minorEastAsia"/>
          <w:kern w:val="2"/>
          <w:szCs w:val="22"/>
          <w:lang w:val="en-US" w:eastAsia="zh-CN"/>
        </w:rPr>
        <w:t>accuracy</w:t>
      </w:r>
      <w:r>
        <w:rPr>
          <w:rFonts w:eastAsiaTheme="minorEastAsia"/>
          <w:kern w:val="2"/>
          <w:szCs w:val="22"/>
          <w:lang w:val="en-US" w:eastAsia="zh-CN"/>
        </w:rPr>
        <w:t xml:space="preserve"> would be deteriorated compared to that in</w:t>
      </w:r>
      <m:oMath>
        <m:r>
          <m:rPr>
            <m:sty m:val="p"/>
          </m:rPr>
          <w:rPr>
            <w:rFonts w:ascii="Cambria Math" w:hAnsi="Cambria Math"/>
            <w:szCs w:val="22"/>
          </w:rPr>
          <m:t xml:space="preserve"> Ns=1</m:t>
        </m:r>
      </m:oMath>
      <w:r>
        <w:rPr>
          <w:rFonts w:eastAsiaTheme="minorEastAsia"/>
          <w:kern w:val="2"/>
          <w:szCs w:val="22"/>
          <w:lang w:val="en-US" w:eastAsia="zh-CN"/>
        </w:rPr>
        <w:t xml:space="preserve"> case. Likewise for alt.2 with</w:t>
      </w:r>
      <m:oMath>
        <m:r>
          <m:rPr>
            <m:sty m:val="p"/>
          </m:rPr>
          <w:rPr>
            <w:rFonts w:ascii="Cambria Math" w:hAnsi="Cambria Math"/>
            <w:szCs w:val="22"/>
          </w:rPr>
          <m:t xml:space="preserve"> X</m:t>
        </m:r>
        <m:r>
          <w:rPr>
            <w:rFonts w:ascii="Cambria Math" w:hAnsi="Cambria Math"/>
            <w:szCs w:val="22"/>
          </w:rPr>
          <m:t>&gt;1</m:t>
        </m:r>
      </m:oMath>
      <w:r>
        <w:rPr>
          <w:rFonts w:eastAsiaTheme="minorEastAsia"/>
          <w:kern w:val="2"/>
          <w:szCs w:val="22"/>
          <w:lang w:val="en-US" w:eastAsia="zh-CN"/>
        </w:rPr>
        <w:t xml:space="preserve">, the PUSCH resource unit collision probability will increase compared to that in </w:t>
      </w:r>
      <m:oMath>
        <m:r>
          <m:rPr>
            <m:sty m:val="p"/>
          </m:rPr>
          <w:rPr>
            <w:rFonts w:ascii="Cambria Math" w:hAnsi="Cambria Math"/>
            <w:szCs w:val="22"/>
          </w:rPr>
          <m:t>X=1</m:t>
        </m:r>
      </m:oMath>
      <w:r>
        <w:rPr>
          <w:rFonts w:eastAsiaTheme="minorEastAsia"/>
          <w:kern w:val="2"/>
          <w:szCs w:val="22"/>
          <w:lang w:val="en-US" w:eastAsia="zh-CN"/>
        </w:rPr>
        <w:t xml:space="preserve"> case.</w:t>
      </w:r>
    </w:p>
    <w:p w:rsidR="006A3466" w:rsidRDefault="0013515B">
      <w:pPr>
        <w:widowControl w:val="0"/>
        <w:tabs>
          <w:tab w:val="left" w:pos="7050"/>
        </w:tabs>
        <w:overflowPunct/>
        <w:autoSpaceDE/>
        <w:autoSpaceDN/>
        <w:adjustRightInd/>
        <w:spacing w:after="50" w:line="240" w:lineRule="auto"/>
        <w:textAlignment w:val="auto"/>
        <w:rPr>
          <w:rFonts w:eastAsiaTheme="minorEastAsia"/>
          <w:strike/>
          <w:kern w:val="2"/>
          <w:szCs w:val="22"/>
          <w:lang w:val="en-US" w:eastAsia="zh-CN"/>
        </w:rPr>
      </w:pPr>
      <w:r>
        <w:rPr>
          <w:rFonts w:eastAsiaTheme="minorEastAsia"/>
          <w:kern w:val="2"/>
          <w:szCs w:val="22"/>
          <w:lang w:val="en-US" w:eastAsia="zh-CN"/>
        </w:rPr>
        <w:t xml:space="preserve">Above discussions on pros and cons account for the performance similarity of the following simulation on alt.2 with </w:t>
      </w:r>
      <m:oMath>
        <m:r>
          <m:rPr>
            <m:sty m:val="p"/>
          </m:rPr>
          <w:rPr>
            <w:rFonts w:ascii="Cambria Math" w:hAnsi="Cambria Math"/>
            <w:szCs w:val="22"/>
          </w:rPr>
          <m:t>X=</m:t>
        </m:r>
        <m:d>
          <m:dPr>
            <m:begChr m:val="{"/>
            <m:endChr m:val="}"/>
            <m:ctrlPr>
              <w:rPr>
                <w:rFonts w:ascii="Cambria Math" w:hAnsi="Cambria Math"/>
                <w:szCs w:val="22"/>
              </w:rPr>
            </m:ctrlPr>
          </m:dPr>
          <m:e>
            <m:r>
              <m:rPr>
                <m:sty m:val="p"/>
              </m:rPr>
              <w:rPr>
                <w:rFonts w:ascii="Cambria Math" w:hAnsi="Cambria Math"/>
                <w:szCs w:val="22"/>
              </w:rPr>
              <m:t>1,2,3</m:t>
            </m:r>
          </m:e>
        </m:d>
      </m:oMath>
      <w:r>
        <w:rPr>
          <w:rFonts w:eastAsiaTheme="minorEastAsia"/>
          <w:kern w:val="2"/>
          <w:szCs w:val="22"/>
          <w:lang w:val="en-US" w:eastAsia="zh-CN"/>
        </w:rPr>
        <w:t xml:space="preserve"> in Figure </w:t>
      </w:r>
      <w:r w:rsidR="00F17B72">
        <w:rPr>
          <w:rFonts w:eastAsiaTheme="minorEastAsia"/>
          <w:kern w:val="2"/>
          <w:szCs w:val="22"/>
          <w:lang w:val="en-US" w:eastAsia="zh-CN"/>
        </w:rPr>
        <w:t>4</w:t>
      </w:r>
      <w:r>
        <w:rPr>
          <w:rFonts w:eastAsiaTheme="minorEastAsia"/>
          <w:kern w:val="2"/>
          <w:szCs w:val="22"/>
          <w:lang w:val="en-US" w:eastAsia="zh-CN"/>
        </w:rPr>
        <w:t>. In the simulations with</w:t>
      </w:r>
      <m:oMath>
        <m:r>
          <m:rPr>
            <m:sty m:val="p"/>
          </m:rPr>
          <w:rPr>
            <w:rFonts w:ascii="Cambria Math" w:hAnsi="Cambria Math"/>
            <w:szCs w:val="22"/>
          </w:rPr>
          <m:t xml:space="preserve"> X</m:t>
        </m:r>
        <m:r>
          <w:rPr>
            <w:rFonts w:ascii="Cambria Math" w:hAnsi="Cambria Math"/>
            <w:szCs w:val="22"/>
          </w:rPr>
          <m:t>&gt;1</m:t>
        </m:r>
      </m:oMath>
      <w:r>
        <w:rPr>
          <w:rFonts w:eastAsiaTheme="minorEastAsia"/>
          <w:kern w:val="2"/>
          <w:szCs w:val="22"/>
          <w:lang w:val="en-US" w:eastAsia="zh-CN"/>
        </w:rPr>
        <w:t xml:space="preserve">, preambles are associated with </w:t>
      </w:r>
      <m:oMath>
        <m:r>
          <m:rPr>
            <m:sty m:val="p"/>
          </m:rPr>
          <w:rPr>
            <w:rFonts w:ascii="Cambria Math" w:hAnsi="Cambria Math"/>
            <w:szCs w:val="22"/>
          </w:rPr>
          <m:t>Nm</m:t>
        </m:r>
      </m:oMath>
      <w:r>
        <w:rPr>
          <w:rFonts w:eastAsiaTheme="minorEastAsia"/>
          <w:kern w:val="2"/>
          <w:szCs w:val="22"/>
          <w:lang w:val="en-US" w:eastAsia="zh-CN"/>
        </w:rPr>
        <w:t xml:space="preserve"> DMRS ports as much as possible when the number of preambles could not evenly divide the number of DMRS ports. </w:t>
      </w:r>
      <w:r w:rsidR="007727C2">
        <w:rPr>
          <w:rFonts w:eastAsiaTheme="minorEastAsia"/>
          <w:kern w:val="2"/>
          <w:szCs w:val="22"/>
          <w:lang w:val="en-US" w:eastAsia="zh-CN"/>
        </w:rPr>
        <w:t>Normalized</w:t>
      </w:r>
      <w:r>
        <w:rPr>
          <w:rFonts w:eastAsiaTheme="minorEastAsia"/>
          <w:kern w:val="2"/>
          <w:szCs w:val="22"/>
          <w:lang w:val="en-US" w:eastAsia="zh-CN"/>
        </w:rPr>
        <w:t xml:space="preserve"> SNR with aligned transmit power for varying </w:t>
      </w:r>
      <w:r w:rsidR="007727C2">
        <w:rPr>
          <w:rFonts w:eastAsiaTheme="minorEastAsia"/>
          <w:kern w:val="2"/>
          <w:szCs w:val="22"/>
          <w:lang w:val="en-US" w:eastAsia="zh-CN"/>
        </w:rPr>
        <w:t>X</w:t>
      </w:r>
      <w:r>
        <w:rPr>
          <w:rFonts w:eastAsiaTheme="minorEastAsia"/>
          <w:kern w:val="2"/>
          <w:szCs w:val="22"/>
          <w:lang w:val="en-US" w:eastAsia="zh-CN"/>
        </w:rPr>
        <w:t xml:space="preserve"> or Ns has been used [1].</w:t>
      </w:r>
    </w:p>
    <w:p w:rsidR="006A3466" w:rsidRDefault="006A3466">
      <w:pPr>
        <w:widowControl w:val="0"/>
        <w:tabs>
          <w:tab w:val="left" w:pos="7050"/>
        </w:tabs>
        <w:overflowPunct/>
        <w:autoSpaceDE/>
        <w:autoSpaceDN/>
        <w:adjustRightInd/>
        <w:spacing w:after="0" w:line="240" w:lineRule="auto"/>
        <w:jc w:val="center"/>
        <w:textAlignment w:val="auto"/>
        <w:rPr>
          <w:rFonts w:eastAsiaTheme="minorEastAsia"/>
          <w:strike/>
          <w:kern w:val="2"/>
          <w:szCs w:val="22"/>
          <w:lang w:val="en-US" w:eastAsia="zh-CN"/>
        </w:rPr>
      </w:pPr>
    </w:p>
    <w:tbl>
      <w:tblPr>
        <w:tblStyle w:val="TableGrid"/>
        <w:tblW w:w="8930" w:type="dxa"/>
        <w:tblInd w:w="250" w:type="dxa"/>
        <w:tblLayout w:type="fixed"/>
        <w:tblLook w:val="04A0" w:firstRow="1" w:lastRow="0" w:firstColumn="1" w:lastColumn="0" w:noHBand="0" w:noVBand="1"/>
      </w:tblPr>
      <w:tblGrid>
        <w:gridCol w:w="4394"/>
        <w:gridCol w:w="4536"/>
      </w:tblGrid>
      <w:tr w:rsidR="006A3466">
        <w:tc>
          <w:tcPr>
            <w:tcW w:w="4394" w:type="dxa"/>
          </w:tcPr>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noProof/>
                <w:kern w:val="2"/>
                <w:szCs w:val="22"/>
                <w:lang w:val="en-US" w:eastAsia="zh-CN"/>
              </w:rPr>
              <w:drawing>
                <wp:inline distT="0" distB="0" distL="0" distR="0">
                  <wp:extent cx="2581275" cy="2105025"/>
                  <wp:effectExtent l="19050" t="0" r="9525"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3" cstate="print"/>
                          <a:stretch>
                            <a:fillRect/>
                          </a:stretch>
                        </pic:blipFill>
                        <pic:spPr>
                          <a:xfrm>
                            <a:off x="0" y="0"/>
                            <a:ext cx="2581275" cy="2105025"/>
                          </a:xfrm>
                          <a:prstGeom prst="rect">
                            <a:avLst/>
                          </a:prstGeom>
                          <a:noFill/>
                          <a:ln>
                            <a:noFill/>
                          </a:ln>
                        </pic:spPr>
                      </pic:pic>
                    </a:graphicData>
                  </a:graphic>
                </wp:inline>
              </w:drawing>
            </w:r>
          </w:p>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kern w:val="2"/>
                <w:szCs w:val="22"/>
                <w:lang w:val="en-US" w:eastAsia="zh-CN"/>
              </w:rPr>
              <w:t>a) 2 Rx for preamble format A1</w:t>
            </w:r>
          </w:p>
        </w:tc>
        <w:tc>
          <w:tcPr>
            <w:tcW w:w="4536" w:type="dxa"/>
          </w:tcPr>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noProof/>
                <w:kern w:val="2"/>
                <w:szCs w:val="22"/>
                <w:lang w:val="en-US" w:eastAsia="zh-CN"/>
              </w:rPr>
              <w:drawing>
                <wp:inline distT="0" distB="0" distL="0" distR="0">
                  <wp:extent cx="2577465" cy="2104390"/>
                  <wp:effectExtent l="1905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4" cstate="print"/>
                          <a:stretch>
                            <a:fillRect/>
                          </a:stretch>
                        </pic:blipFill>
                        <pic:spPr>
                          <a:xfrm>
                            <a:off x="0" y="0"/>
                            <a:ext cx="2578287" cy="2105488"/>
                          </a:xfrm>
                          <a:prstGeom prst="rect">
                            <a:avLst/>
                          </a:prstGeom>
                          <a:noFill/>
                          <a:ln>
                            <a:noFill/>
                          </a:ln>
                        </pic:spPr>
                      </pic:pic>
                    </a:graphicData>
                  </a:graphic>
                </wp:inline>
              </w:drawing>
            </w:r>
          </w:p>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kern w:val="2"/>
                <w:szCs w:val="22"/>
                <w:lang w:val="en-US" w:eastAsia="zh-CN"/>
              </w:rPr>
              <w:t>b) 4 Rx for preamble format A1</w:t>
            </w:r>
          </w:p>
        </w:tc>
      </w:tr>
    </w:tbl>
    <w:p w:rsidR="006A3466" w:rsidRDefault="006A3466">
      <w:pPr>
        <w:widowControl w:val="0"/>
        <w:tabs>
          <w:tab w:val="left" w:pos="7050"/>
        </w:tabs>
        <w:overflowPunct/>
        <w:autoSpaceDE/>
        <w:autoSpaceDN/>
        <w:adjustRightInd/>
        <w:spacing w:after="0" w:line="240" w:lineRule="auto"/>
        <w:textAlignment w:val="auto"/>
        <w:rPr>
          <w:rFonts w:eastAsiaTheme="minorEastAsia"/>
          <w:strike/>
          <w:kern w:val="2"/>
          <w:szCs w:val="22"/>
          <w:lang w:val="en-US" w:eastAsia="zh-CN"/>
        </w:rPr>
      </w:pPr>
    </w:p>
    <w:p w:rsidR="006A3466" w:rsidRDefault="0013515B">
      <w:pPr>
        <w:widowControl w:val="0"/>
        <w:tabs>
          <w:tab w:val="left" w:pos="7050"/>
        </w:tabs>
        <w:overflowPunct/>
        <w:autoSpaceDE/>
        <w:autoSpaceDN/>
        <w:adjustRightInd/>
        <w:spacing w:after="0" w:line="240" w:lineRule="auto"/>
        <w:jc w:val="center"/>
        <w:textAlignment w:val="auto"/>
        <w:rPr>
          <w:rFonts w:eastAsiaTheme="minorEastAsia"/>
          <w:strike/>
          <w:kern w:val="2"/>
          <w:szCs w:val="22"/>
          <w:lang w:val="en-US" w:eastAsia="zh-CN"/>
        </w:rPr>
      </w:pPr>
      <w:r>
        <w:rPr>
          <w:rFonts w:eastAsiaTheme="minorEastAsia"/>
          <w:kern w:val="2"/>
          <w:szCs w:val="22"/>
          <w:lang w:val="en-US" w:eastAsia="zh-CN"/>
        </w:rPr>
        <w:t xml:space="preserve">Figure 4 Link level performance comparison with varying </w:t>
      </w:r>
      <m:oMath>
        <m:r>
          <m:rPr>
            <m:sty m:val="p"/>
          </m:rPr>
          <w:rPr>
            <w:rFonts w:ascii="Cambria Math" w:eastAsiaTheme="minorEastAsia" w:hAnsi="Cambria Math"/>
            <w:kern w:val="2"/>
            <w:szCs w:val="22"/>
            <w:lang w:val="en-US" w:eastAsia="zh-CN"/>
          </w:rPr>
          <m:t>X</m:t>
        </m:r>
      </m:oMath>
      <w:r>
        <w:rPr>
          <w:rFonts w:eastAsiaTheme="minorEastAsia"/>
          <w:kern w:val="2"/>
          <w:szCs w:val="22"/>
          <w:lang w:val="en-US" w:eastAsia="zh-CN"/>
        </w:rPr>
        <w:t xml:space="preserve"> for total PUSCH resource overhead = 6 or 12 RBs</w:t>
      </w:r>
    </w:p>
    <w:p w:rsidR="006A3466" w:rsidRDefault="0013515B">
      <w:pPr>
        <w:numPr>
          <w:ilvl w:val="0"/>
          <w:numId w:val="7"/>
        </w:numPr>
        <w:snapToGrid w:val="0"/>
        <w:spacing w:afterLines="50" w:line="269" w:lineRule="auto"/>
        <w:rPr>
          <w:rFonts w:eastAsiaTheme="minorEastAsia"/>
          <w:b/>
          <w:bCs/>
          <w:i/>
          <w:iCs/>
          <w:lang w:val="en-US" w:eastAsia="zh-CN"/>
        </w:rPr>
      </w:pPr>
      <w:r>
        <w:rPr>
          <w:rFonts w:eastAsiaTheme="minorEastAsia"/>
          <w:b/>
          <w:bCs/>
          <w:i/>
          <w:iCs/>
          <w:lang w:val="en-US" w:eastAsia="zh-CN"/>
        </w:rPr>
        <w:t xml:space="preserve">Observation 1 Alt.2 with X&gt;1 performs close to X =1 at least at operating point given the same total PUSCH resource overhead. </w:t>
      </w:r>
    </w:p>
    <w:tbl>
      <w:tblPr>
        <w:tblStyle w:val="TableGrid"/>
        <w:tblW w:w="8930" w:type="dxa"/>
        <w:tblInd w:w="250" w:type="dxa"/>
        <w:tblLayout w:type="fixed"/>
        <w:tblLook w:val="04A0" w:firstRow="1" w:lastRow="0" w:firstColumn="1" w:lastColumn="0" w:noHBand="0" w:noVBand="1"/>
      </w:tblPr>
      <w:tblGrid>
        <w:gridCol w:w="4394"/>
        <w:gridCol w:w="4536"/>
      </w:tblGrid>
      <w:tr w:rsidR="006A3466">
        <w:tc>
          <w:tcPr>
            <w:tcW w:w="4394" w:type="dxa"/>
          </w:tcPr>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noProof/>
                <w:kern w:val="2"/>
                <w:szCs w:val="22"/>
                <w:lang w:val="en-US" w:eastAsia="zh-CN"/>
              </w:rPr>
              <w:lastRenderedPageBreak/>
              <w:drawing>
                <wp:inline distT="0" distB="0" distL="0" distR="0">
                  <wp:extent cx="2602230" cy="2119630"/>
                  <wp:effectExtent l="19050" t="0" r="7368"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15" cstate="print"/>
                          <a:stretch>
                            <a:fillRect/>
                          </a:stretch>
                        </pic:blipFill>
                        <pic:spPr>
                          <a:xfrm>
                            <a:off x="0" y="0"/>
                            <a:ext cx="2604105" cy="2121068"/>
                          </a:xfrm>
                          <a:prstGeom prst="rect">
                            <a:avLst/>
                          </a:prstGeom>
                          <a:noFill/>
                          <a:ln>
                            <a:noFill/>
                          </a:ln>
                        </pic:spPr>
                      </pic:pic>
                    </a:graphicData>
                  </a:graphic>
                </wp:inline>
              </w:drawing>
            </w:r>
          </w:p>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kern w:val="2"/>
                <w:szCs w:val="22"/>
                <w:lang w:val="en-US" w:eastAsia="zh-CN"/>
              </w:rPr>
              <w:t>a) 2 Rx for preamble format A1</w:t>
            </w:r>
          </w:p>
        </w:tc>
        <w:tc>
          <w:tcPr>
            <w:tcW w:w="4536" w:type="dxa"/>
          </w:tcPr>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noProof/>
                <w:kern w:val="2"/>
                <w:szCs w:val="22"/>
                <w:lang w:val="en-US" w:eastAsia="zh-CN"/>
              </w:rPr>
              <w:drawing>
                <wp:inline distT="0" distB="0" distL="0" distR="0">
                  <wp:extent cx="2781935" cy="2121535"/>
                  <wp:effectExtent l="1905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6" cstate="print"/>
                          <a:stretch>
                            <a:fillRect/>
                          </a:stretch>
                        </pic:blipFill>
                        <pic:spPr>
                          <a:xfrm>
                            <a:off x="0" y="0"/>
                            <a:ext cx="2784925" cy="2124365"/>
                          </a:xfrm>
                          <a:prstGeom prst="rect">
                            <a:avLst/>
                          </a:prstGeom>
                          <a:noFill/>
                          <a:ln>
                            <a:noFill/>
                          </a:ln>
                        </pic:spPr>
                      </pic:pic>
                    </a:graphicData>
                  </a:graphic>
                </wp:inline>
              </w:drawing>
            </w:r>
          </w:p>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kern w:val="2"/>
                <w:szCs w:val="22"/>
                <w:lang w:val="en-US" w:eastAsia="zh-CN"/>
              </w:rPr>
              <w:t>b) 4 Rx for preamble format A1</w:t>
            </w:r>
          </w:p>
        </w:tc>
      </w:tr>
    </w:tbl>
    <w:p w:rsidR="006A3466" w:rsidRDefault="0013515B">
      <w:pPr>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eastAsiaTheme="minorEastAsia"/>
          <w:kern w:val="2"/>
          <w:szCs w:val="22"/>
          <w:lang w:val="en-US" w:eastAsia="zh-CN"/>
        </w:rPr>
        <w:t xml:space="preserve">Figure 5 Link level performance comparison of alt1 and alt2 with </w:t>
      </w:r>
      <w:r w:rsidR="00EC3CB5">
        <w:rPr>
          <w:rFonts w:eastAsiaTheme="minorEastAsia"/>
          <w:kern w:val="2"/>
          <w:szCs w:val="22"/>
          <w:lang w:val="en-US" w:eastAsia="zh-CN"/>
        </w:rPr>
        <w:t>X</w:t>
      </w:r>
      <w:r>
        <w:rPr>
          <w:rFonts w:eastAsiaTheme="minorEastAsia"/>
          <w:kern w:val="2"/>
          <w:szCs w:val="22"/>
          <w:lang w:val="en-US" w:eastAsia="zh-CN"/>
        </w:rPr>
        <w:t xml:space="preserve"> = N_s </w:t>
      </w:r>
    </w:p>
    <w:p w:rsidR="006A3466" w:rsidRDefault="0013515B">
      <w:pPr>
        <w:widowControl w:val="0"/>
        <w:tabs>
          <w:tab w:val="left" w:pos="7050"/>
        </w:tabs>
        <w:overflowPunct/>
        <w:autoSpaceDE/>
        <w:autoSpaceDN/>
        <w:adjustRightInd/>
        <w:spacing w:afterLines="50" w:line="240" w:lineRule="auto"/>
        <w:textAlignment w:val="auto"/>
        <w:rPr>
          <w:rFonts w:eastAsiaTheme="minorEastAsia"/>
          <w:kern w:val="2"/>
          <w:szCs w:val="22"/>
          <w:lang w:val="en-US" w:eastAsia="zh-CN"/>
        </w:rPr>
      </w:pPr>
      <w:r>
        <w:rPr>
          <w:rFonts w:eastAsiaTheme="minorEastAsia"/>
          <w:kern w:val="2"/>
          <w:szCs w:val="22"/>
          <w:lang w:val="en-US" w:eastAsia="zh-CN"/>
        </w:rPr>
        <w:t xml:space="preserve">Comparing alt.1 and alt.2 under different configurations of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1</m:t>
            </m:r>
          </m:sub>
        </m:sSub>
      </m:oMath>
      <w:r>
        <w:rPr>
          <w:rFonts w:eastAsiaTheme="minorEastAsia"/>
          <w:kern w:val="2"/>
          <w:szCs w:val="22"/>
          <w:lang w:val="en-US" w:eastAsia="zh-CN"/>
        </w:rPr>
        <w:t xml:space="preserve"> and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2</m:t>
            </m:r>
          </m:sub>
        </m:sSub>
      </m:oMath>
      <w:r>
        <w:rPr>
          <w:rFonts w:eastAsiaTheme="minorEastAsia"/>
          <w:kern w:val="2"/>
          <w:szCs w:val="22"/>
          <w:lang w:val="en-US" w:eastAsia="zh-CN"/>
        </w:rPr>
        <w:t xml:space="preserve">, similar performance could be observed for both alternatives given </w:t>
      </w:r>
      <m:oMath>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1</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R</m:t>
            </m:r>
          </m:e>
          <m:sub>
            <m:r>
              <m:rPr>
                <m:sty m:val="p"/>
              </m:rPr>
              <w:rPr>
                <w:rFonts w:ascii="Cambria Math" w:hAnsi="Cambria Math"/>
                <w:szCs w:val="22"/>
              </w:rPr>
              <m:t>2</m:t>
            </m:r>
          </m:sub>
        </m:sSub>
      </m:oMath>
      <w:r>
        <w:rPr>
          <w:rFonts w:eastAsiaTheme="minorEastAsia"/>
          <w:kern w:val="2"/>
          <w:szCs w:val="22"/>
          <w:lang w:val="en-US" w:eastAsia="zh-CN"/>
        </w:rPr>
        <w:t xml:space="preserve"> . However, the DMRS initialization </w:t>
      </w:r>
      <w:r w:rsidR="001B29D0">
        <w:rPr>
          <w:rFonts w:eastAsiaTheme="minorEastAsia"/>
          <w:kern w:val="2"/>
          <w:szCs w:val="22"/>
          <w:lang w:val="en-US" w:eastAsia="zh-CN"/>
        </w:rPr>
        <w:t>sequence</w:t>
      </w:r>
      <w:bookmarkStart w:id="0" w:name="_GoBack"/>
      <w:bookmarkEnd w:id="0"/>
      <w:r>
        <w:rPr>
          <w:rFonts w:eastAsiaTheme="minorEastAsia"/>
          <w:kern w:val="2"/>
          <w:szCs w:val="22"/>
          <w:lang w:val="en-US" w:eastAsia="zh-CN"/>
        </w:rPr>
        <w:t xml:space="preserve"> introduced will cause additional inter-cell interference. Given that each PO may not occupy large number of RBs and the DMRS sequence will not be very long, the inter-cell interference may be non-negligible. One solution to combat the inter-cell interference could be to employ a hopping pattern for different cells. This may complicate the PUSCH configuration as well as the mapping design. This also indicates that potential PO overhead reduction benefit will shrink from a system perspective. </w:t>
      </w:r>
    </w:p>
    <w:p w:rsidR="006A3466" w:rsidRDefault="0013515B">
      <w:pPr>
        <w:numPr>
          <w:ilvl w:val="0"/>
          <w:numId w:val="7"/>
        </w:numPr>
        <w:snapToGrid w:val="0"/>
        <w:spacing w:afterLines="50" w:line="269" w:lineRule="auto"/>
        <w:rPr>
          <w:rFonts w:eastAsiaTheme="minorEastAsia"/>
          <w:b/>
          <w:bCs/>
          <w:i/>
          <w:iCs/>
          <w:lang w:val="en-US" w:eastAsia="zh-CN"/>
        </w:rPr>
      </w:pPr>
      <w:r>
        <w:rPr>
          <w:rFonts w:eastAsiaTheme="minorEastAsia"/>
          <w:b/>
          <w:bCs/>
          <w:i/>
          <w:iCs/>
          <w:lang w:val="en-US" w:eastAsia="zh-CN"/>
        </w:rPr>
        <w:t>Observation 2: Alt.1 and Alt.2 performs similar with X=N_s at least at 10% operating point given the same total PUSCH resource overhead.</w:t>
      </w:r>
    </w:p>
    <w:p w:rsidR="006A3466" w:rsidRDefault="0013515B">
      <w:pPr>
        <w:widowControl w:val="0"/>
        <w:tabs>
          <w:tab w:val="left" w:pos="7050"/>
        </w:tabs>
        <w:overflowPunct/>
        <w:autoSpaceDE/>
        <w:autoSpaceDN/>
        <w:adjustRightInd/>
        <w:spacing w:afterLines="50" w:line="240" w:lineRule="auto"/>
        <w:textAlignment w:val="auto"/>
        <w:rPr>
          <w:rFonts w:eastAsiaTheme="minorEastAsia"/>
          <w:kern w:val="2"/>
          <w:szCs w:val="22"/>
          <w:lang w:val="en-US" w:eastAsia="zh-CN"/>
        </w:rPr>
      </w:pPr>
      <w:r>
        <w:rPr>
          <w:rFonts w:eastAsiaTheme="minorEastAsia"/>
          <w:kern w:val="2"/>
          <w:szCs w:val="22"/>
          <w:lang w:val="en-US" w:eastAsia="zh-CN"/>
        </w:rPr>
        <w:t>To address the above mentioned drawbacks of mapping each preamble to PUSCH resource unit including DRMS sequence. A modified solution based on alt.1 may be to establish the mapping relationship between the preamble and DMRS port only and allow UEs to randomly select from the DMRS initialization sequences. In this way, the BS will need to randomly detect the DMRS sequence. However, when preamble collision happens, since the DMRS sequences are randomly selected by different UEs. The preamble could still be leveraged together with the DMRS to estimate the channel of the collided UEs. The impact of DMRS initialization sequence on the inter-cell interference may be alleviated due to UEs randomly selecting the DMRS initialization sequence. Given above discussions, it seems unclear whether to establish a mapping relationship between the preamble and DMRS and DMRS sequence even when new DMRS initialization sequence is introduced with alt.1</w:t>
      </w:r>
    </w:p>
    <w:p w:rsidR="006A3466" w:rsidRDefault="0013515B">
      <w:pPr>
        <w:numPr>
          <w:ilvl w:val="0"/>
          <w:numId w:val="7"/>
        </w:numPr>
        <w:snapToGrid w:val="0"/>
        <w:spacing w:afterLines="50" w:line="269" w:lineRule="auto"/>
        <w:rPr>
          <w:rFonts w:eastAsiaTheme="minorEastAsia"/>
          <w:b/>
          <w:bCs/>
          <w:i/>
          <w:iCs/>
          <w:lang w:val="en-US" w:eastAsia="zh-CN"/>
        </w:rPr>
      </w:pPr>
      <w:r>
        <w:rPr>
          <w:rFonts w:eastAsiaTheme="minorEastAsia"/>
          <w:b/>
          <w:bCs/>
          <w:i/>
          <w:iCs/>
          <w:lang w:val="en-US" w:eastAsia="zh-CN"/>
        </w:rPr>
        <w:t>Proposal 5</w:t>
      </w:r>
      <w:r>
        <w:rPr>
          <w:rFonts w:eastAsiaTheme="minorEastAsia"/>
          <w:b/>
          <w:bCs/>
          <w:i/>
          <w:iCs/>
          <w:lang w:val="en-US" w:eastAsia="zh-CN"/>
        </w:rPr>
        <w:t>：</w:t>
      </w:r>
      <w:r>
        <w:rPr>
          <w:rFonts w:eastAsiaTheme="minorEastAsia" w:hint="eastAsia"/>
          <w:b/>
          <w:bCs/>
          <w:i/>
          <w:iCs/>
          <w:lang w:val="en-US" w:eastAsia="zh-CN"/>
        </w:rPr>
        <w:t xml:space="preserve">Conform the working assumption that </w:t>
      </w:r>
      <w:r>
        <w:rPr>
          <w:rFonts w:eastAsiaTheme="minorEastAsia"/>
          <w:b/>
          <w:bCs/>
          <w:i/>
          <w:iCs/>
        </w:rPr>
        <w:t>at least support one-to-one and multiple-to-one mapping between preambles in each RO and associated PUSCH resource unit.</w:t>
      </w:r>
    </w:p>
    <w:p w:rsidR="006A3466" w:rsidRDefault="0013515B">
      <w:pPr>
        <w:numPr>
          <w:ilvl w:val="1"/>
          <w:numId w:val="7"/>
        </w:numPr>
        <w:snapToGrid w:val="0"/>
        <w:spacing w:afterLines="50" w:line="269" w:lineRule="auto"/>
        <w:rPr>
          <w:rFonts w:eastAsiaTheme="minorEastAsia"/>
          <w:b/>
          <w:bCs/>
          <w:i/>
          <w:iCs/>
          <w:lang w:val="en-US" w:eastAsia="zh-CN"/>
        </w:rPr>
      </w:pPr>
      <w:r>
        <w:rPr>
          <w:rFonts w:eastAsiaTheme="minorEastAsia"/>
          <w:b/>
          <w:bCs/>
          <w:i/>
          <w:iCs/>
          <w:lang w:val="en-US" w:eastAsia="zh-CN"/>
        </w:rPr>
        <w:t>At least support DMRS port as part of the PUSCH resource unit.</w:t>
      </w:r>
    </w:p>
    <w:p w:rsidR="006A3466" w:rsidRDefault="0013515B">
      <w:pPr>
        <w:numPr>
          <w:ilvl w:val="1"/>
          <w:numId w:val="7"/>
        </w:numPr>
        <w:snapToGrid w:val="0"/>
        <w:spacing w:afterLines="50" w:line="269" w:lineRule="auto"/>
        <w:rPr>
          <w:rFonts w:eastAsiaTheme="minorEastAsia"/>
          <w:b/>
          <w:bCs/>
          <w:i/>
          <w:iCs/>
          <w:lang w:val="en-US" w:eastAsia="zh-CN"/>
        </w:rPr>
      </w:pPr>
      <w:r>
        <w:rPr>
          <w:rFonts w:eastAsiaTheme="minorEastAsia"/>
          <w:b/>
          <w:bCs/>
          <w:i/>
          <w:iCs/>
          <w:lang w:val="en-US" w:eastAsia="zh-CN"/>
        </w:rPr>
        <w:t xml:space="preserve">Further study the necessity of introducing multiple DMRS initialization sequences </w:t>
      </w:r>
    </w:p>
    <w:p w:rsidR="006A3466" w:rsidRDefault="0013515B">
      <w:pPr>
        <w:pStyle w:val="Heading1"/>
        <w:spacing w:line="360" w:lineRule="auto"/>
        <w:rPr>
          <w:rFonts w:cs="Arial"/>
        </w:rPr>
      </w:pPr>
      <w:r>
        <w:rPr>
          <w:rFonts w:cs="Arial" w:hint="eastAsia"/>
        </w:rPr>
        <w:lastRenderedPageBreak/>
        <w:t>MsgA payload transmission</w:t>
      </w:r>
    </w:p>
    <w:p w:rsidR="006A3466" w:rsidRDefault="0013515B">
      <w:pPr>
        <w:pStyle w:val="Heading2"/>
        <w:numPr>
          <w:ilvl w:val="0"/>
          <w:numId w:val="0"/>
        </w:numPr>
        <w:snapToGrid w:val="0"/>
        <w:spacing w:before="0" w:afterLines="50" w:after="180"/>
        <w:rPr>
          <w:rFonts w:ascii="Times New Roman" w:eastAsiaTheme="minorEastAsia" w:hAnsi="Times New Roman" w:cs="Times New Roman"/>
          <w:sz w:val="22"/>
          <w:szCs w:val="22"/>
        </w:rPr>
      </w:pPr>
      <w:r>
        <w:rPr>
          <w:sz w:val="22"/>
        </w:rPr>
        <w:t xml:space="preserve">1) </w:t>
      </w:r>
      <w:r>
        <w:rPr>
          <w:rFonts w:ascii="Times New Roman" w:hAnsi="Times New Roman" w:cs="Times New Roman"/>
          <w:sz w:val="22"/>
          <w:szCs w:val="22"/>
        </w:rPr>
        <w:t>Scrambling for msgA PUSCH</w:t>
      </w:r>
    </w:p>
    <w:p w:rsidR="006A3466" w:rsidRDefault="0013515B">
      <w:pPr>
        <w:spacing w:afterLines="50"/>
        <w:rPr>
          <w:szCs w:val="22"/>
          <w:lang w:val="en-US" w:eastAsia="zh-CN"/>
        </w:rPr>
      </w:pPr>
      <w:r>
        <w:rPr>
          <w:szCs w:val="22"/>
          <w:lang w:eastAsia="zh-CN"/>
        </w:rPr>
        <w:t xml:space="preserve">For the msg3 data transmission in legacy 4-step RACH, TC-RNTI/C-RNTI is needed for the </w:t>
      </w:r>
      <w:r>
        <w:rPr>
          <w:szCs w:val="22"/>
        </w:rPr>
        <w:t>initialization of scrambling sequence</w:t>
      </w:r>
      <w:r>
        <w:rPr>
          <w:szCs w:val="22"/>
          <w:lang w:eastAsia="zh-CN"/>
        </w:rPr>
        <w:t>. For the 2-step RACH, especially for the msgA transmission from RRC_IDLE/RRC_inactive, TC-RNTI/C-RNTI is not available</w:t>
      </w:r>
      <w:r>
        <w:rPr>
          <w:szCs w:val="22"/>
          <w:lang w:val="en-US" w:eastAsia="zh-CN"/>
        </w:rPr>
        <w:t>,</w:t>
      </w:r>
      <w:r>
        <w:rPr>
          <w:szCs w:val="22"/>
          <w:lang w:eastAsia="zh-CN"/>
        </w:rPr>
        <w:t xml:space="preserve"> </w:t>
      </w:r>
      <w:r>
        <w:rPr>
          <w:szCs w:val="22"/>
          <w:lang w:val="en-US" w:eastAsia="zh-CN"/>
        </w:rPr>
        <w:t>s</w:t>
      </w:r>
      <w:r>
        <w:rPr>
          <w:szCs w:val="22"/>
          <w:lang w:eastAsia="zh-CN"/>
        </w:rPr>
        <w:t xml:space="preserve">o it is necessary to </w:t>
      </w:r>
      <w:r>
        <w:rPr>
          <w:szCs w:val="22"/>
          <w:lang w:val="en-US" w:eastAsia="zh-CN"/>
        </w:rPr>
        <w:t>determine</w:t>
      </w:r>
      <w:r>
        <w:rPr>
          <w:szCs w:val="22"/>
          <w:lang w:eastAsia="zh-CN"/>
        </w:rPr>
        <w:t xml:space="preserve"> initiation ID to be used for the generation of scrambling sequences. </w:t>
      </w:r>
    </w:p>
    <w:p w:rsidR="006A3466" w:rsidRDefault="0013515B">
      <w:pPr>
        <w:spacing w:afterLines="50"/>
        <w:rPr>
          <w:szCs w:val="22"/>
          <w:lang w:val="en-US" w:eastAsia="zh-CN"/>
        </w:rPr>
      </w:pPr>
      <w:r>
        <w:rPr>
          <w:szCs w:val="22"/>
          <w:lang w:val="en-US" w:eastAsia="zh-CN"/>
        </w:rPr>
        <w:t xml:space="preserve">A simple way to obtain UE-specific </w:t>
      </w:r>
      <w:r>
        <w:rPr>
          <w:szCs w:val="22"/>
          <w:lang w:eastAsia="zh-CN"/>
        </w:rPr>
        <w:t>scrambling code (considering no preamble collision)</w:t>
      </w:r>
      <w:r>
        <w:rPr>
          <w:szCs w:val="22"/>
          <w:lang w:val="en-US" w:eastAsia="zh-CN"/>
        </w:rPr>
        <w:t xml:space="preserve"> is to use the legacy </w:t>
      </w:r>
      <w:r>
        <w:rPr>
          <w:szCs w:val="22"/>
          <w:lang w:eastAsia="zh-CN"/>
        </w:rPr>
        <w:t xml:space="preserve">RA-RNTI plus preamble index as the </w:t>
      </w:r>
      <w:r>
        <w:rPr>
          <w:szCs w:val="22"/>
          <w:lang w:val="en-US" w:eastAsia="zh-CN"/>
        </w:rPr>
        <w:t>initial ID.</w:t>
      </w:r>
    </w:p>
    <w:p w:rsidR="006A3466" w:rsidRDefault="0013515B">
      <w:pPr>
        <w:numPr>
          <w:ilvl w:val="0"/>
          <w:numId w:val="9"/>
        </w:numPr>
        <w:spacing w:afterLines="50"/>
        <w:rPr>
          <w:b/>
          <w:i/>
          <w:szCs w:val="22"/>
          <w:lang w:eastAsia="zh-CN"/>
        </w:rPr>
      </w:pPr>
      <w:r>
        <w:rPr>
          <w:b/>
          <w:i/>
          <w:szCs w:val="22"/>
          <w:lang w:val="en-US" w:eastAsia="zh-CN"/>
        </w:rPr>
        <w:t xml:space="preserve">Proposal 6: For scrambling of msgA PUSCH, the initialization ID for generating the scrambling sequence can be obtained by </w:t>
      </w:r>
      <w:r>
        <w:rPr>
          <w:b/>
          <w:i/>
          <w:szCs w:val="22"/>
          <w:lang w:eastAsia="zh-CN"/>
        </w:rPr>
        <w:t>RA-RNTI plus preamble index.</w:t>
      </w:r>
    </w:p>
    <w:p w:rsidR="006A3466" w:rsidRDefault="0013515B">
      <w:pPr>
        <w:pStyle w:val="Heading2"/>
        <w:numPr>
          <w:ilvl w:val="0"/>
          <w:numId w:val="0"/>
        </w:numPr>
        <w:snapToGrid w:val="0"/>
        <w:spacing w:before="0" w:afterLines="50" w:after="180"/>
        <w:rPr>
          <w:rFonts w:ascii="Times New Roman" w:eastAsiaTheme="minorEastAsia" w:hAnsi="Times New Roman" w:cs="Times New Roman"/>
          <w:sz w:val="22"/>
          <w:szCs w:val="22"/>
        </w:rPr>
      </w:pPr>
      <w:r>
        <w:rPr>
          <w:rFonts w:ascii="Times New Roman" w:hAnsi="Times New Roman" w:cs="Times New Roman"/>
          <w:sz w:val="22"/>
          <w:szCs w:val="22"/>
        </w:rPr>
        <w:t>2) Numerology for msgA PUSCH</w:t>
      </w:r>
    </w:p>
    <w:p w:rsidR="006A3466" w:rsidRDefault="0013515B">
      <w:pPr>
        <w:spacing w:afterLines="50"/>
        <w:rPr>
          <w:szCs w:val="22"/>
          <w:lang w:val="en-US" w:eastAsia="zh-CN"/>
        </w:rPr>
      </w:pPr>
      <w:r>
        <w:rPr>
          <w:szCs w:val="22"/>
          <w:lang w:val="en-US" w:eastAsia="zh-CN"/>
        </w:rPr>
        <w:t xml:space="preserve">It is agreed that in case PRACH and PUSCH for msgA transmission in different slots, the numerology for msgA PUSCH follow the numerology configured for the UL BWP for msgA transmission. </w:t>
      </w:r>
    </w:p>
    <w:p w:rsidR="006A3466" w:rsidRDefault="0013515B">
      <w:pPr>
        <w:spacing w:afterLines="50"/>
        <w:rPr>
          <w:rFonts w:eastAsiaTheme="minorEastAsia"/>
          <w:bCs/>
          <w:iCs/>
          <w:szCs w:val="22"/>
          <w:lang w:val="en-US" w:eastAsia="zh-CN"/>
        </w:rPr>
      </w:pPr>
      <w:r>
        <w:rPr>
          <w:szCs w:val="22"/>
          <w:lang w:val="en-US" w:eastAsia="zh-CN"/>
        </w:rPr>
        <w:t xml:space="preserve">The benefit for the case that PRACH and PUSCH in the same slot for msgA transmission should be further studied. At least for NR-U application, in order to reduce the time gap between PRACH and PUSCH and thus avoid multiple LBTs, it would be beneficial to allocate the PRACH and PUSCH in the same slot </w:t>
      </w:r>
      <w:r>
        <w:rPr>
          <w:rFonts w:eastAsiaTheme="minorEastAsia"/>
          <w:szCs w:val="22"/>
          <w:lang w:val="en-US" w:eastAsia="zh-CN"/>
        </w:rPr>
        <w:t>for the short preamble format (e.g. A1, B1).</w:t>
      </w:r>
    </w:p>
    <w:p w:rsidR="006A3466" w:rsidRDefault="0013515B">
      <w:pPr>
        <w:spacing w:afterLines="50"/>
        <w:rPr>
          <w:rFonts w:eastAsiaTheme="minorEastAsia"/>
          <w:bCs/>
          <w:iCs/>
          <w:szCs w:val="22"/>
          <w:lang w:val="en-US" w:eastAsia="zh-CN"/>
        </w:rPr>
      </w:pPr>
      <w:r>
        <w:rPr>
          <w:rFonts w:eastAsiaTheme="minorEastAsia"/>
          <w:bCs/>
          <w:iCs/>
          <w:szCs w:val="22"/>
          <w:lang w:val="en-US" w:eastAsia="zh-CN"/>
        </w:rPr>
        <w:t>If PRACH and PUSCH was configured in the same slot with no or small time gap, it is preferred to have the numerology of msgA PUSCH to be the same as both PRACH preamble and UL BWP, to facilitate both the transmitter processing for UE implementation and the receiving processing for gNB implemen</w:t>
      </w:r>
      <w:r>
        <w:rPr>
          <w:rFonts w:eastAsiaTheme="minorEastAsia" w:hint="eastAsia"/>
          <w:bCs/>
          <w:iCs/>
          <w:szCs w:val="22"/>
          <w:lang w:val="en-US" w:eastAsia="zh-CN"/>
        </w:rPr>
        <w:t>t</w:t>
      </w:r>
      <w:r>
        <w:rPr>
          <w:rFonts w:eastAsiaTheme="minorEastAsia"/>
          <w:bCs/>
          <w:iCs/>
          <w:szCs w:val="22"/>
          <w:lang w:val="en-US" w:eastAsia="zh-CN"/>
        </w:rPr>
        <w:t xml:space="preserve">ation. </w:t>
      </w:r>
    </w:p>
    <w:p w:rsidR="006A3466" w:rsidRDefault="0013515B">
      <w:pPr>
        <w:numPr>
          <w:ilvl w:val="0"/>
          <w:numId w:val="10"/>
        </w:numPr>
        <w:spacing w:afterLines="50"/>
        <w:rPr>
          <w:rFonts w:eastAsiaTheme="minorEastAsia"/>
          <w:bCs/>
          <w:iCs/>
          <w:szCs w:val="22"/>
          <w:lang w:val="en-US" w:eastAsia="zh-CN"/>
        </w:rPr>
      </w:pPr>
      <w:r>
        <w:rPr>
          <w:b/>
          <w:i/>
          <w:szCs w:val="22"/>
          <w:lang w:val="en-US" w:eastAsia="zh-CN"/>
        </w:rPr>
        <w:t>Proposal 7: If PRACH and PUSCH in the same slot for msgA transmission is supported, it</w:t>
      </w:r>
      <w:r>
        <w:rPr>
          <w:b/>
          <w:i/>
          <w:szCs w:val="22"/>
          <w:lang w:eastAsia="zh-CN"/>
        </w:rPr>
        <w:t xml:space="preserve"> is preferred to be configured with the same numerology among PRACH preamble, msgA PUSCH and UL BWP for msgA transmission</w:t>
      </w:r>
      <w:r>
        <w:rPr>
          <w:b/>
          <w:i/>
          <w:szCs w:val="22"/>
          <w:lang w:val="en-US" w:eastAsia="zh-CN"/>
        </w:rPr>
        <w:t>.</w:t>
      </w:r>
    </w:p>
    <w:p w:rsidR="006A3466" w:rsidRDefault="0013515B">
      <w:pPr>
        <w:pStyle w:val="Heading1"/>
        <w:spacing w:line="360" w:lineRule="auto"/>
        <w:rPr>
          <w:rFonts w:cs="Arial"/>
        </w:rPr>
      </w:pPr>
      <w:r>
        <w:rPr>
          <w:rFonts w:cs="Arial"/>
        </w:rPr>
        <w:t>Conclusion</w:t>
      </w:r>
    </w:p>
    <w:p w:rsidR="006A3466" w:rsidRDefault="0013515B">
      <w:pPr>
        <w:rPr>
          <w:rFonts w:eastAsiaTheme="minorEastAsia"/>
          <w:lang w:val="en-US" w:eastAsia="zh-CN"/>
        </w:rPr>
      </w:pPr>
      <w:r>
        <w:rPr>
          <w:rFonts w:eastAsiaTheme="minorEastAsia" w:hint="eastAsia"/>
          <w:lang w:val="en-US" w:eastAsia="zh-CN"/>
        </w:rPr>
        <w:t>The following proposals are made:</w:t>
      </w:r>
    </w:p>
    <w:p w:rsidR="006A3466" w:rsidRDefault="0013515B">
      <w:pPr>
        <w:numPr>
          <w:ilvl w:val="0"/>
          <w:numId w:val="7"/>
        </w:numPr>
        <w:snapToGrid w:val="0"/>
        <w:spacing w:after="0" w:line="288" w:lineRule="auto"/>
        <w:rPr>
          <w:rFonts w:eastAsiaTheme="minorEastAsia"/>
          <w:lang w:val="en-US" w:eastAsia="zh-CN"/>
        </w:rPr>
      </w:pPr>
      <w:r>
        <w:rPr>
          <w:rFonts w:eastAsiaTheme="minorEastAsia"/>
          <w:b/>
          <w:bCs/>
          <w:i/>
          <w:iCs/>
          <w:lang w:val="en-US" w:eastAsia="zh-CN"/>
        </w:rPr>
        <w:lastRenderedPageBreak/>
        <w:t xml:space="preserve">Proposal 1: </w:t>
      </w:r>
      <w:r>
        <w:rPr>
          <w:rFonts w:ascii="Times" w:eastAsia="+mn-ea" w:hAnsi="Times" w:cs="+mn-cs"/>
          <w:b/>
          <w:i/>
          <w:color w:val="000000"/>
          <w:kern w:val="24"/>
          <w:szCs w:val="36"/>
          <w:lang w:val="en-US" w:eastAsia="zh-CN"/>
        </w:rPr>
        <w:t>For opt. 2 PUSCH configuration with relative location</w:t>
      </w:r>
      <w:r>
        <w:rPr>
          <w:rFonts w:eastAsiaTheme="minorEastAsia"/>
          <w:b/>
          <w:bCs/>
          <w:i/>
          <w:iCs/>
          <w:lang w:val="en-US" w:eastAsia="zh-CN"/>
        </w:rPr>
        <w:t>,</w:t>
      </w:r>
      <w:r>
        <w:rPr>
          <w:rFonts w:eastAsiaTheme="minorEastAsia" w:hint="eastAsia"/>
          <w:b/>
          <w:bCs/>
          <w:i/>
          <w:iCs/>
          <w:lang w:val="en-US" w:eastAsia="zh-CN"/>
        </w:rPr>
        <w:t xml:space="preserve"> </w:t>
      </w:r>
      <w:r>
        <w:rPr>
          <w:rFonts w:eastAsiaTheme="minorEastAsia"/>
          <w:b/>
          <w:bCs/>
          <w:i/>
          <w:iCs/>
          <w:lang w:val="en-US" w:eastAsia="zh-CN"/>
        </w:rPr>
        <w:t>each</w:t>
      </w:r>
      <w:r>
        <w:rPr>
          <w:rFonts w:eastAsiaTheme="minorEastAsia" w:hint="eastAsia"/>
          <w:b/>
          <w:bCs/>
          <w:i/>
          <w:iCs/>
          <w:lang w:val="en-US" w:eastAsia="zh-CN"/>
        </w:rPr>
        <w:t xml:space="preserve"> </w:t>
      </w:r>
      <w:r>
        <w:rPr>
          <w:rFonts w:eastAsiaTheme="minorEastAsia"/>
          <w:b/>
          <w:bCs/>
          <w:i/>
          <w:iCs/>
          <w:lang w:val="en-US" w:eastAsia="zh-CN"/>
        </w:rPr>
        <w:t xml:space="preserve">PRACH slot is associated with a PO group </w:t>
      </w:r>
      <w:r>
        <w:rPr>
          <w:rFonts w:eastAsiaTheme="minorEastAsia" w:hint="eastAsia"/>
          <w:b/>
          <w:bCs/>
          <w:i/>
          <w:iCs/>
          <w:lang w:val="en-US" w:eastAsia="zh-CN"/>
        </w:rPr>
        <w:t>in a PRACH configuration period.</w:t>
      </w:r>
    </w:p>
    <w:p w:rsidR="006A3466" w:rsidRDefault="0013515B">
      <w:pPr>
        <w:numPr>
          <w:ilvl w:val="1"/>
          <w:numId w:val="7"/>
        </w:numPr>
        <w:snapToGrid w:val="0"/>
        <w:spacing w:after="0" w:line="288" w:lineRule="auto"/>
        <w:rPr>
          <w:rFonts w:eastAsiaTheme="minorEastAsia"/>
          <w:b/>
          <w:bCs/>
          <w:i/>
          <w:iCs/>
          <w:lang w:val="en-US" w:eastAsia="zh-CN"/>
        </w:rPr>
      </w:pPr>
      <w:r>
        <w:rPr>
          <w:rFonts w:eastAsiaTheme="minorEastAsia"/>
          <w:b/>
          <w:bCs/>
          <w:i/>
          <w:iCs/>
          <w:lang w:val="en-US" w:eastAsia="zh-CN"/>
        </w:rPr>
        <w:t>A single semi-statically configured time/frequency offset should be supported to indicate the relative location between each PRACH slot and the associated PUSCH group</w:t>
      </w:r>
    </w:p>
    <w:p w:rsidR="006A3466" w:rsidRDefault="0013515B">
      <w:pPr>
        <w:numPr>
          <w:ilvl w:val="1"/>
          <w:numId w:val="7"/>
        </w:numPr>
        <w:snapToGrid w:val="0"/>
        <w:spacing w:after="0" w:line="288" w:lineRule="auto"/>
        <w:rPr>
          <w:rFonts w:eastAsiaTheme="minorEastAsia" w:cs="Arial"/>
          <w:b/>
          <w:bCs/>
          <w:sz w:val="24"/>
          <w:szCs w:val="26"/>
          <w:lang w:val="en-US" w:eastAsia="zh-CN"/>
        </w:rPr>
      </w:pPr>
      <w:r>
        <w:rPr>
          <w:rFonts w:eastAsiaTheme="minorEastAsia"/>
          <w:b/>
          <w:i/>
          <w:szCs w:val="22"/>
          <w:lang w:val="en-US" w:eastAsia="zh-CN"/>
        </w:rPr>
        <w:t>POs (including guard band or guard period if exist) within a PO group are consecutive in time and frequency domain</w:t>
      </w:r>
      <w:r>
        <w:rPr>
          <w:rFonts w:eastAsiaTheme="minorEastAsia"/>
          <w:b/>
          <w:bCs/>
          <w:i/>
          <w:iCs/>
          <w:lang w:val="en-US" w:eastAsia="zh-CN"/>
        </w:rPr>
        <w:t xml:space="preserve"> </w:t>
      </w:r>
    </w:p>
    <w:p w:rsidR="006A3466" w:rsidRDefault="0013515B">
      <w:pPr>
        <w:numPr>
          <w:ilvl w:val="1"/>
          <w:numId w:val="7"/>
        </w:numPr>
        <w:snapToGrid w:val="0"/>
        <w:spacing w:after="0" w:line="288" w:lineRule="auto"/>
        <w:rPr>
          <w:rFonts w:eastAsiaTheme="minorEastAsia" w:cs="Arial"/>
          <w:b/>
          <w:bCs/>
          <w:sz w:val="24"/>
          <w:szCs w:val="26"/>
          <w:lang w:val="en-US" w:eastAsia="zh-CN"/>
        </w:rPr>
      </w:pPr>
      <w:r>
        <w:rPr>
          <w:rFonts w:eastAsiaTheme="minorEastAsia"/>
          <w:b/>
          <w:i/>
          <w:szCs w:val="22"/>
          <w:lang w:val="en-US" w:eastAsia="zh-CN"/>
        </w:rPr>
        <w:t>The number of frequency multiplexed POs and time multiplexed POs should be pre-configured.</w:t>
      </w:r>
    </w:p>
    <w:p w:rsidR="006A3466" w:rsidRDefault="0013515B">
      <w:pPr>
        <w:numPr>
          <w:ilvl w:val="0"/>
          <w:numId w:val="7"/>
        </w:numPr>
        <w:snapToGrid w:val="0"/>
        <w:spacing w:after="0" w:line="288" w:lineRule="auto"/>
        <w:rPr>
          <w:rFonts w:eastAsiaTheme="minorEastAsia"/>
          <w:b/>
          <w:bCs/>
          <w:i/>
          <w:iCs/>
          <w:lang w:val="en-US" w:eastAsia="zh-CN"/>
        </w:rPr>
      </w:pPr>
      <w:r>
        <w:rPr>
          <w:rFonts w:eastAsiaTheme="minorEastAsia"/>
          <w:b/>
          <w:bCs/>
          <w:i/>
          <w:iCs/>
          <w:lang w:val="en-US" w:eastAsia="zh-CN"/>
        </w:rPr>
        <w:t>Proposal 2: The number of configurations for PO should be limited for RRC idle/inactive state</w:t>
      </w:r>
    </w:p>
    <w:p w:rsidR="006A3466" w:rsidRDefault="0013515B">
      <w:pPr>
        <w:pStyle w:val="ListParagraph"/>
        <w:numPr>
          <w:ilvl w:val="1"/>
          <w:numId w:val="7"/>
        </w:numPr>
        <w:overflowPunct/>
        <w:autoSpaceDE/>
        <w:autoSpaceDN/>
        <w:adjustRightInd/>
        <w:snapToGrid w:val="0"/>
        <w:spacing w:after="0" w:line="288" w:lineRule="auto"/>
        <w:ind w:firstLineChars="0"/>
        <w:jc w:val="left"/>
        <w:textAlignment w:val="auto"/>
        <w:rPr>
          <w:rFonts w:eastAsia="等线"/>
          <w:b/>
          <w:i/>
          <w:lang w:val="en-US"/>
        </w:rPr>
      </w:pPr>
      <w:r>
        <w:rPr>
          <w:rFonts w:eastAsia="等线"/>
          <w:b/>
          <w:i/>
          <w:lang w:val="en-US"/>
        </w:rPr>
        <w:t>Support identical resource size for the POs within a PO group</w:t>
      </w:r>
    </w:p>
    <w:p w:rsidR="006A3466" w:rsidRDefault="0013515B">
      <w:pPr>
        <w:pStyle w:val="ListParagraph"/>
        <w:numPr>
          <w:ilvl w:val="2"/>
          <w:numId w:val="7"/>
        </w:numPr>
        <w:tabs>
          <w:tab w:val="left" w:pos="840"/>
        </w:tabs>
        <w:overflowPunct/>
        <w:autoSpaceDE/>
        <w:autoSpaceDN/>
        <w:adjustRightInd/>
        <w:snapToGrid w:val="0"/>
        <w:spacing w:after="0" w:line="288" w:lineRule="auto"/>
        <w:ind w:firstLineChars="0"/>
        <w:jc w:val="left"/>
        <w:textAlignment w:val="auto"/>
        <w:rPr>
          <w:rFonts w:eastAsia="等线"/>
          <w:b/>
          <w:i/>
          <w:lang w:val="en-US"/>
        </w:rPr>
      </w:pPr>
      <w:r>
        <w:rPr>
          <w:rFonts w:eastAsia="等线"/>
          <w:b/>
          <w:i/>
          <w:lang w:val="en-US"/>
        </w:rPr>
        <w:t>Resource size, MCS, and payload size are semi-statically configured</w:t>
      </w:r>
    </w:p>
    <w:p w:rsidR="006A3466" w:rsidRDefault="0013515B">
      <w:pPr>
        <w:pStyle w:val="ListParagraph"/>
        <w:numPr>
          <w:ilvl w:val="1"/>
          <w:numId w:val="7"/>
        </w:numPr>
        <w:overflowPunct/>
        <w:autoSpaceDE/>
        <w:autoSpaceDN/>
        <w:adjustRightInd/>
        <w:snapToGrid w:val="0"/>
        <w:spacing w:after="0" w:line="288" w:lineRule="auto"/>
        <w:ind w:firstLineChars="0"/>
        <w:jc w:val="left"/>
        <w:textAlignment w:val="auto"/>
        <w:rPr>
          <w:rFonts w:eastAsia="等线"/>
          <w:b/>
          <w:i/>
          <w:lang w:val="en-US"/>
        </w:rPr>
      </w:pPr>
      <w:r>
        <w:rPr>
          <w:rFonts w:eastAsia="等线"/>
          <w:b/>
          <w:i/>
          <w:lang w:val="en-US"/>
        </w:rPr>
        <w:t xml:space="preserve">FFS different PO sizes within a PO group </w:t>
      </w:r>
    </w:p>
    <w:p w:rsidR="006A3466" w:rsidRDefault="0013515B">
      <w:pPr>
        <w:numPr>
          <w:ilvl w:val="0"/>
          <w:numId w:val="7"/>
        </w:numPr>
        <w:snapToGrid w:val="0"/>
        <w:spacing w:after="0" w:line="288" w:lineRule="auto"/>
        <w:rPr>
          <w:rFonts w:eastAsiaTheme="minorEastAsia"/>
          <w:b/>
          <w:bCs/>
          <w:i/>
          <w:iCs/>
          <w:lang w:val="en-US" w:eastAsia="zh-CN"/>
        </w:rPr>
      </w:pPr>
      <w:r>
        <w:rPr>
          <w:rFonts w:eastAsiaTheme="minorEastAsia"/>
          <w:b/>
          <w:bCs/>
          <w:i/>
          <w:iCs/>
          <w:lang w:val="en-US" w:eastAsia="zh-CN"/>
        </w:rPr>
        <w:t xml:space="preserve">Proposal 3: Considering the following for the mapping ratio between PRACH preamble and PSUCH resource unit </w:t>
      </w:r>
    </w:p>
    <w:p w:rsidR="00EC10AA" w:rsidRDefault="00EC10AA" w:rsidP="00EC10AA">
      <w:pPr>
        <w:numPr>
          <w:ilvl w:val="1"/>
          <w:numId w:val="7"/>
        </w:numPr>
        <w:snapToGrid w:val="0"/>
        <w:spacing w:after="50" w:line="269" w:lineRule="auto"/>
        <w:rPr>
          <w:rFonts w:eastAsiaTheme="minorEastAsia"/>
          <w:b/>
          <w:bCs/>
          <w:i/>
          <w:iCs/>
          <w:lang w:val="en-US" w:eastAsia="zh-CN"/>
        </w:rPr>
      </w:pPr>
      <w:r>
        <w:rPr>
          <w:rFonts w:eastAsiaTheme="minorEastAsia"/>
          <w:b/>
          <w:bCs/>
          <w:i/>
          <w:iCs/>
          <w:lang w:val="en-US" w:eastAsia="zh-CN"/>
        </w:rPr>
        <w:t>Opt 1: by explicit configuration</w:t>
      </w:r>
      <w:r>
        <w:rPr>
          <w:rFonts w:eastAsiaTheme="minorEastAsia" w:hint="eastAsia"/>
          <w:b/>
          <w:bCs/>
          <w:i/>
          <w:iCs/>
          <w:lang w:val="en-US" w:eastAsia="zh-CN"/>
        </w:rPr>
        <w:t>, i.e. a parameter denotes how many prea</w:t>
      </w:r>
      <w:r>
        <w:rPr>
          <w:rFonts w:eastAsiaTheme="minorEastAsia"/>
          <w:b/>
          <w:bCs/>
          <w:i/>
          <w:iCs/>
          <w:lang w:val="en-US" w:eastAsia="zh-CN"/>
        </w:rPr>
        <w:t>m</w:t>
      </w:r>
      <w:r>
        <w:rPr>
          <w:rFonts w:eastAsiaTheme="minorEastAsia" w:hint="eastAsia"/>
          <w:b/>
          <w:bCs/>
          <w:i/>
          <w:iCs/>
          <w:lang w:val="en-US" w:eastAsia="zh-CN"/>
        </w:rPr>
        <w:t>ble</w:t>
      </w:r>
      <w:r>
        <w:rPr>
          <w:rFonts w:eastAsiaTheme="minorEastAsia"/>
          <w:b/>
          <w:bCs/>
          <w:i/>
          <w:iCs/>
          <w:lang w:val="en-US" w:eastAsia="zh-CN"/>
        </w:rPr>
        <w:t>s</w:t>
      </w:r>
      <w:r>
        <w:rPr>
          <w:rFonts w:eastAsiaTheme="minorEastAsia" w:hint="eastAsia"/>
          <w:b/>
          <w:bCs/>
          <w:i/>
          <w:iCs/>
          <w:lang w:val="en-US" w:eastAsia="zh-CN"/>
        </w:rPr>
        <w:t xml:space="preserve"> can be mapped to single </w:t>
      </w:r>
      <w:r>
        <w:rPr>
          <w:rFonts w:eastAsiaTheme="minorEastAsia"/>
          <w:b/>
          <w:bCs/>
          <w:i/>
          <w:iCs/>
          <w:lang w:val="en-US" w:eastAsia="zh-CN"/>
        </w:rPr>
        <w:t>PUSCH resource unit</w:t>
      </w:r>
      <w:r>
        <w:rPr>
          <w:rFonts w:eastAsiaTheme="minorEastAsia" w:hint="eastAsia"/>
          <w:b/>
          <w:bCs/>
          <w:i/>
          <w:iCs/>
          <w:lang w:val="en-US" w:eastAsia="zh-CN"/>
        </w:rPr>
        <w:t>.</w:t>
      </w:r>
    </w:p>
    <w:p w:rsidR="006A3466" w:rsidRDefault="0013515B">
      <w:pPr>
        <w:numPr>
          <w:ilvl w:val="1"/>
          <w:numId w:val="7"/>
        </w:numPr>
        <w:snapToGrid w:val="0"/>
        <w:spacing w:after="0" w:line="288" w:lineRule="auto"/>
        <w:rPr>
          <w:rFonts w:eastAsiaTheme="minorEastAsia"/>
          <w:b/>
          <w:bCs/>
          <w:i/>
          <w:iCs/>
          <w:lang w:val="en-US" w:eastAsia="zh-CN"/>
        </w:rPr>
      </w:pPr>
      <w:r>
        <w:rPr>
          <w:rFonts w:eastAsiaTheme="minorEastAsia"/>
          <w:b/>
          <w:bCs/>
          <w:i/>
          <w:iCs/>
          <w:lang w:val="en-US" w:eastAsia="zh-CN"/>
        </w:rPr>
        <w:t>Opt 2: implicit derived based on the total number of preambles in a PRACH slot and the total number of PUSCH resource units in a PUSCH group</w:t>
      </w:r>
    </w:p>
    <w:p w:rsidR="006A3466" w:rsidRDefault="0013515B">
      <w:pPr>
        <w:numPr>
          <w:ilvl w:val="0"/>
          <w:numId w:val="7"/>
        </w:numPr>
        <w:snapToGrid w:val="0"/>
        <w:spacing w:after="0" w:line="288" w:lineRule="auto"/>
        <w:rPr>
          <w:rFonts w:eastAsiaTheme="minorEastAsia"/>
          <w:b/>
          <w:bCs/>
          <w:i/>
          <w:iCs/>
          <w:lang w:val="en-US" w:eastAsia="zh-CN"/>
        </w:rPr>
      </w:pPr>
      <w:r>
        <w:rPr>
          <w:rFonts w:eastAsiaTheme="minorEastAsia"/>
          <w:b/>
          <w:bCs/>
          <w:i/>
          <w:iCs/>
          <w:lang w:val="en-US" w:eastAsia="zh-CN"/>
        </w:rPr>
        <w:t xml:space="preserve">Proposal 4: The ordering of PSUCH resource unit in a PO group should be </w:t>
      </w:r>
    </w:p>
    <w:p w:rsidR="006A3466" w:rsidRDefault="0013515B">
      <w:pPr>
        <w:pStyle w:val="ListParagraph"/>
        <w:numPr>
          <w:ilvl w:val="1"/>
          <w:numId w:val="7"/>
        </w:numPr>
        <w:overflowPunct/>
        <w:autoSpaceDE/>
        <w:autoSpaceDN/>
        <w:adjustRightInd/>
        <w:snapToGrid w:val="0"/>
        <w:spacing w:after="0" w:line="288" w:lineRule="auto"/>
        <w:ind w:firstLineChars="0"/>
        <w:jc w:val="left"/>
        <w:textAlignment w:val="auto"/>
        <w:rPr>
          <w:rFonts w:eastAsia="等线"/>
          <w:b/>
          <w:i/>
          <w:lang w:val="en-US"/>
        </w:rPr>
      </w:pPr>
      <w:r>
        <w:rPr>
          <w:rFonts w:eastAsia="等线"/>
          <w:b/>
          <w:i/>
          <w:lang w:val="en-US"/>
        </w:rPr>
        <w:t>First, in increasing order of DMRS indexes within a single PUSCH occasion</w:t>
      </w:r>
    </w:p>
    <w:p w:rsidR="006A3466" w:rsidRDefault="0013515B">
      <w:pPr>
        <w:pStyle w:val="ListParagraph"/>
        <w:numPr>
          <w:ilvl w:val="1"/>
          <w:numId w:val="7"/>
        </w:numPr>
        <w:overflowPunct/>
        <w:autoSpaceDE/>
        <w:autoSpaceDN/>
        <w:adjustRightInd/>
        <w:snapToGrid w:val="0"/>
        <w:spacing w:after="0" w:line="288" w:lineRule="auto"/>
        <w:ind w:firstLineChars="0"/>
        <w:jc w:val="left"/>
        <w:textAlignment w:val="auto"/>
        <w:rPr>
          <w:rFonts w:eastAsia="等线"/>
          <w:b/>
          <w:i/>
          <w:lang w:val="en-US"/>
        </w:rPr>
      </w:pPr>
      <w:r>
        <w:rPr>
          <w:rFonts w:eastAsia="等线"/>
          <w:b/>
          <w:i/>
          <w:lang w:val="en-US"/>
        </w:rPr>
        <w:t>Second, in increasing order of frequency resource indexes for frequency multiplexed PUSCH occasions</w:t>
      </w:r>
    </w:p>
    <w:p w:rsidR="006A3466" w:rsidRDefault="0013515B">
      <w:pPr>
        <w:pStyle w:val="ListParagraph"/>
        <w:numPr>
          <w:ilvl w:val="1"/>
          <w:numId w:val="7"/>
        </w:numPr>
        <w:overflowPunct/>
        <w:autoSpaceDE/>
        <w:autoSpaceDN/>
        <w:adjustRightInd/>
        <w:snapToGrid w:val="0"/>
        <w:spacing w:after="0" w:line="288" w:lineRule="auto"/>
        <w:ind w:firstLineChars="0"/>
        <w:jc w:val="left"/>
        <w:textAlignment w:val="auto"/>
        <w:rPr>
          <w:rFonts w:eastAsia="等线"/>
          <w:lang w:val="en-US"/>
        </w:rPr>
      </w:pPr>
      <w:r>
        <w:rPr>
          <w:rFonts w:eastAsia="等线"/>
          <w:b/>
          <w:i/>
          <w:lang w:val="en-US"/>
        </w:rPr>
        <w:t>Third, in increasing order of time resource indexes for time multiplexed PUSCH occasions within a PUSCH group</w:t>
      </w:r>
    </w:p>
    <w:p w:rsidR="006A3466" w:rsidRDefault="0013515B">
      <w:pPr>
        <w:pStyle w:val="ListParagraph"/>
        <w:numPr>
          <w:ilvl w:val="1"/>
          <w:numId w:val="7"/>
        </w:numPr>
        <w:overflowPunct/>
        <w:autoSpaceDE/>
        <w:autoSpaceDN/>
        <w:adjustRightInd/>
        <w:snapToGrid w:val="0"/>
        <w:spacing w:after="0" w:line="288" w:lineRule="auto"/>
        <w:ind w:firstLineChars="0"/>
        <w:jc w:val="left"/>
        <w:textAlignment w:val="auto"/>
        <w:rPr>
          <w:rFonts w:eastAsia="等线"/>
          <w:lang w:val="en-US"/>
        </w:rPr>
      </w:pPr>
      <w:r>
        <w:rPr>
          <w:rFonts w:eastAsia="等线"/>
          <w:b/>
          <w:i/>
          <w:lang w:val="en-US"/>
        </w:rPr>
        <w:t>FFS the relationship between DMRS indexes and DMRS port/sequence</w:t>
      </w:r>
    </w:p>
    <w:p w:rsidR="006A3466" w:rsidRDefault="0013515B">
      <w:pPr>
        <w:numPr>
          <w:ilvl w:val="0"/>
          <w:numId w:val="7"/>
        </w:numPr>
        <w:snapToGrid w:val="0"/>
        <w:spacing w:after="0" w:line="288" w:lineRule="auto"/>
        <w:rPr>
          <w:rFonts w:eastAsiaTheme="minorEastAsia"/>
          <w:b/>
          <w:bCs/>
          <w:i/>
          <w:iCs/>
          <w:lang w:val="en-US" w:eastAsia="zh-CN"/>
        </w:rPr>
      </w:pPr>
      <w:r>
        <w:rPr>
          <w:rFonts w:eastAsiaTheme="minorEastAsia"/>
          <w:b/>
          <w:bCs/>
          <w:i/>
          <w:iCs/>
          <w:lang w:val="en-US" w:eastAsia="zh-CN"/>
        </w:rPr>
        <w:t>Proposal 5</w:t>
      </w:r>
      <w:r>
        <w:rPr>
          <w:rFonts w:eastAsiaTheme="minorEastAsia"/>
          <w:b/>
          <w:bCs/>
          <w:i/>
          <w:iCs/>
          <w:lang w:val="en-US" w:eastAsia="zh-CN"/>
        </w:rPr>
        <w:t>：</w:t>
      </w:r>
      <w:r>
        <w:rPr>
          <w:rFonts w:eastAsiaTheme="minorEastAsia" w:hint="eastAsia"/>
          <w:b/>
          <w:bCs/>
          <w:i/>
          <w:iCs/>
          <w:lang w:val="en-US" w:eastAsia="zh-CN"/>
        </w:rPr>
        <w:t xml:space="preserve">Conform the working assumption that </w:t>
      </w:r>
      <w:r>
        <w:rPr>
          <w:rFonts w:eastAsiaTheme="minorEastAsia"/>
          <w:b/>
          <w:bCs/>
          <w:i/>
          <w:iCs/>
        </w:rPr>
        <w:t>at least support one-to-one and multiple-to-one mapping between preambles in each RO and associated PUSCH resource unit.</w:t>
      </w:r>
    </w:p>
    <w:p w:rsidR="006A3466" w:rsidRDefault="0013515B">
      <w:pPr>
        <w:numPr>
          <w:ilvl w:val="1"/>
          <w:numId w:val="7"/>
        </w:numPr>
        <w:snapToGrid w:val="0"/>
        <w:spacing w:after="0" w:line="288" w:lineRule="auto"/>
        <w:rPr>
          <w:rFonts w:eastAsiaTheme="minorEastAsia"/>
          <w:b/>
          <w:bCs/>
          <w:i/>
          <w:iCs/>
          <w:lang w:val="en-US" w:eastAsia="zh-CN"/>
        </w:rPr>
      </w:pPr>
      <w:r>
        <w:rPr>
          <w:rFonts w:eastAsiaTheme="minorEastAsia"/>
          <w:b/>
          <w:bCs/>
          <w:i/>
          <w:iCs/>
          <w:lang w:val="en-US" w:eastAsia="zh-CN"/>
        </w:rPr>
        <w:t>At least support DMRS port as part of the PUSCH resource unit.</w:t>
      </w:r>
    </w:p>
    <w:p w:rsidR="006A3466" w:rsidRDefault="0013515B">
      <w:pPr>
        <w:numPr>
          <w:ilvl w:val="1"/>
          <w:numId w:val="7"/>
        </w:numPr>
        <w:snapToGrid w:val="0"/>
        <w:spacing w:after="0" w:line="288" w:lineRule="auto"/>
        <w:rPr>
          <w:rFonts w:eastAsiaTheme="minorEastAsia"/>
          <w:b/>
          <w:bCs/>
          <w:i/>
          <w:iCs/>
          <w:lang w:val="en-US" w:eastAsia="zh-CN"/>
        </w:rPr>
      </w:pPr>
      <w:r>
        <w:rPr>
          <w:rFonts w:eastAsiaTheme="minorEastAsia"/>
          <w:b/>
          <w:bCs/>
          <w:i/>
          <w:iCs/>
          <w:lang w:val="en-US" w:eastAsia="zh-CN"/>
        </w:rPr>
        <w:t xml:space="preserve">Further study the necessity of introducing multiple DMRS initialization sequences </w:t>
      </w:r>
    </w:p>
    <w:p w:rsidR="006A3466" w:rsidRDefault="0013515B">
      <w:pPr>
        <w:numPr>
          <w:ilvl w:val="0"/>
          <w:numId w:val="7"/>
        </w:numPr>
        <w:snapToGrid w:val="0"/>
        <w:spacing w:after="0" w:line="288" w:lineRule="auto"/>
        <w:rPr>
          <w:b/>
          <w:i/>
          <w:lang w:eastAsia="zh-CN"/>
        </w:rPr>
      </w:pPr>
      <w:r>
        <w:rPr>
          <w:b/>
          <w:i/>
          <w:lang w:val="en-US" w:eastAsia="zh-CN"/>
        </w:rPr>
        <w:t xml:space="preserve">Proposal </w:t>
      </w:r>
      <w:r>
        <w:rPr>
          <w:rFonts w:hint="eastAsia"/>
          <w:b/>
          <w:i/>
          <w:lang w:val="en-US" w:eastAsia="zh-CN"/>
        </w:rPr>
        <w:t>6</w:t>
      </w:r>
      <w:r>
        <w:rPr>
          <w:b/>
          <w:i/>
          <w:lang w:val="en-US" w:eastAsia="zh-CN"/>
        </w:rPr>
        <w:t xml:space="preserve">: </w:t>
      </w:r>
      <w:r>
        <w:rPr>
          <w:rFonts w:hint="eastAsia"/>
          <w:b/>
          <w:i/>
          <w:lang w:val="en-US" w:eastAsia="zh-CN"/>
        </w:rPr>
        <w:t>For scrambling of msgA PUSCH, t</w:t>
      </w:r>
      <w:r>
        <w:rPr>
          <w:b/>
          <w:i/>
          <w:lang w:val="en-US" w:eastAsia="zh-CN"/>
        </w:rPr>
        <w:t>he initialization ID for generating the scrambling sequence</w:t>
      </w:r>
      <w:r>
        <w:rPr>
          <w:rFonts w:hint="eastAsia"/>
          <w:b/>
          <w:i/>
          <w:lang w:val="en-US" w:eastAsia="zh-CN"/>
        </w:rPr>
        <w:t xml:space="preserve"> </w:t>
      </w:r>
      <w:r>
        <w:rPr>
          <w:b/>
          <w:i/>
          <w:lang w:val="en-US" w:eastAsia="zh-CN"/>
        </w:rPr>
        <w:t xml:space="preserve">can be obtained by </w:t>
      </w:r>
      <w:r>
        <w:rPr>
          <w:b/>
          <w:i/>
          <w:lang w:eastAsia="zh-CN"/>
        </w:rPr>
        <w:t>RA-RNTI plus preamble index.</w:t>
      </w:r>
    </w:p>
    <w:p w:rsidR="006A3466" w:rsidRDefault="0013515B">
      <w:pPr>
        <w:numPr>
          <w:ilvl w:val="0"/>
          <w:numId w:val="7"/>
        </w:numPr>
        <w:snapToGrid w:val="0"/>
        <w:spacing w:after="0" w:line="288" w:lineRule="auto"/>
        <w:rPr>
          <w:rFonts w:eastAsiaTheme="minorEastAsia"/>
          <w:bCs/>
          <w:iCs/>
          <w:lang w:val="en-US" w:eastAsia="zh-CN"/>
        </w:rPr>
      </w:pPr>
      <w:r>
        <w:rPr>
          <w:b/>
          <w:i/>
          <w:lang w:val="en-US" w:eastAsia="zh-CN"/>
        </w:rPr>
        <w:t xml:space="preserve">Proposal </w:t>
      </w:r>
      <w:r>
        <w:rPr>
          <w:rFonts w:hint="eastAsia"/>
          <w:b/>
          <w:i/>
          <w:lang w:val="en-US" w:eastAsia="zh-CN"/>
        </w:rPr>
        <w:t>7</w:t>
      </w:r>
      <w:r>
        <w:rPr>
          <w:b/>
          <w:i/>
          <w:lang w:val="en-US" w:eastAsia="zh-CN"/>
        </w:rPr>
        <w:t>: If</w:t>
      </w:r>
      <w:r>
        <w:rPr>
          <w:rFonts w:hint="eastAsia"/>
          <w:b/>
          <w:i/>
          <w:lang w:val="en-US" w:eastAsia="zh-CN"/>
        </w:rPr>
        <w:t xml:space="preserve"> </w:t>
      </w:r>
      <w:r>
        <w:rPr>
          <w:b/>
          <w:i/>
          <w:lang w:val="en-US" w:eastAsia="zh-CN"/>
        </w:rPr>
        <w:t>PRACH and PUSCH in the same slot for msgA transmission is supported</w:t>
      </w:r>
      <w:r>
        <w:rPr>
          <w:rFonts w:hint="eastAsia"/>
          <w:b/>
          <w:i/>
          <w:lang w:val="en-US" w:eastAsia="zh-CN"/>
        </w:rPr>
        <w:t>,</w:t>
      </w:r>
      <w:r>
        <w:rPr>
          <w:b/>
          <w:i/>
          <w:lang w:val="en-US" w:eastAsia="zh-CN"/>
        </w:rPr>
        <w:t xml:space="preserve"> it</w:t>
      </w:r>
      <w:r>
        <w:rPr>
          <w:b/>
          <w:i/>
          <w:lang w:eastAsia="zh-CN"/>
        </w:rPr>
        <w:t xml:space="preserve"> is preferred to be configured with the same numerology among PRACH preamble, msgA PUSCH and UL BWP for msgA transmission</w:t>
      </w:r>
      <w:r>
        <w:rPr>
          <w:rFonts w:hint="eastAsia"/>
          <w:b/>
          <w:i/>
          <w:lang w:val="en-US" w:eastAsia="zh-CN"/>
        </w:rPr>
        <w:t>.</w:t>
      </w:r>
    </w:p>
    <w:p w:rsidR="006A3466" w:rsidRDefault="0013515B">
      <w:pPr>
        <w:pStyle w:val="Heading1"/>
        <w:spacing w:line="360" w:lineRule="auto"/>
        <w:rPr>
          <w:rFonts w:cs="Arial"/>
        </w:rPr>
      </w:pPr>
      <w:r>
        <w:rPr>
          <w:rFonts w:cs="Arial"/>
        </w:rPr>
        <w:t>References</w:t>
      </w:r>
    </w:p>
    <w:p w:rsidR="006A3466" w:rsidRDefault="0013515B">
      <w:pPr>
        <w:numPr>
          <w:ilvl w:val="0"/>
          <w:numId w:val="11"/>
        </w:numPr>
        <w:snapToGrid w:val="0"/>
        <w:spacing w:after="0"/>
        <w:ind w:left="357" w:hanging="357"/>
        <w:rPr>
          <w:lang w:val="en-US" w:eastAsia="zh-CN"/>
        </w:rPr>
      </w:pPr>
      <w:r>
        <w:rPr>
          <w:rFonts w:hint="eastAsia"/>
        </w:rPr>
        <w:t>R1-190</w:t>
      </w:r>
      <w:r>
        <w:rPr>
          <w:rFonts w:hint="eastAsia"/>
          <w:lang w:val="en-US" w:eastAsia="zh-CN"/>
        </w:rPr>
        <w:t xml:space="preserve">5991, </w:t>
      </w:r>
      <w:r>
        <w:rPr>
          <w:lang w:val="en-US" w:eastAsia="zh-CN"/>
        </w:rPr>
        <w:t>“Simulation results for 2-step RACH”</w:t>
      </w:r>
      <w:r>
        <w:rPr>
          <w:rFonts w:hint="eastAsia"/>
          <w:lang w:val="en-US" w:eastAsia="zh-CN"/>
        </w:rPr>
        <w:t>, ZTE Corporation, Sanechips, 3GPP RAN1#97, Reno, USA, May 2019.</w:t>
      </w:r>
    </w:p>
    <w:p w:rsidR="006A3466" w:rsidRDefault="0013515B">
      <w:pPr>
        <w:numPr>
          <w:ilvl w:val="0"/>
          <w:numId w:val="11"/>
        </w:numPr>
        <w:snapToGrid w:val="0"/>
        <w:spacing w:after="0"/>
        <w:ind w:left="357" w:hanging="357"/>
      </w:pPr>
      <w:r>
        <w:rPr>
          <w:rFonts w:hint="eastAsia"/>
        </w:rPr>
        <w:t>R1-1903880</w:t>
      </w:r>
      <w:r>
        <w:rPr>
          <w:rFonts w:eastAsia="宋体" w:hint="eastAsia"/>
          <w:lang w:val="en-US" w:eastAsia="zh-CN"/>
        </w:rPr>
        <w:t>,</w:t>
      </w:r>
      <w:r>
        <w:rPr>
          <w:rFonts w:hint="eastAsia"/>
        </w:rPr>
        <w:t xml:space="preserve"> </w:t>
      </w:r>
      <w:r>
        <w:rPr>
          <w:rFonts w:eastAsia="宋体"/>
          <w:lang w:val="en-US" w:eastAsia="zh-CN"/>
        </w:rPr>
        <w:t>“</w:t>
      </w:r>
      <w:r>
        <w:rPr>
          <w:rFonts w:hint="eastAsia"/>
        </w:rPr>
        <w:t>Analysis on the Collision Probability of msgA</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China, April 2019.</w:t>
      </w:r>
    </w:p>
    <w:p w:rsidR="006A3466" w:rsidRDefault="0013515B">
      <w:pPr>
        <w:numPr>
          <w:ilvl w:val="0"/>
          <w:numId w:val="11"/>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s notes. 3GPP RAN1#96bis, Xi</w:t>
      </w:r>
      <w:r>
        <w:rPr>
          <w:rFonts w:eastAsia="宋体" w:hint="eastAsia"/>
          <w:lang w:val="en-US" w:eastAsia="zh-CN"/>
        </w:rPr>
        <w:t>’</w:t>
      </w:r>
      <w:r>
        <w:rPr>
          <w:rFonts w:eastAsia="宋体" w:hint="eastAsia"/>
          <w:lang w:val="en-US" w:eastAsia="zh-CN"/>
        </w:rPr>
        <w:t>an, China, April 2019.</w:t>
      </w:r>
    </w:p>
    <w:p w:rsidR="006A3466" w:rsidRDefault="0013515B">
      <w:pPr>
        <w:numPr>
          <w:ilvl w:val="0"/>
          <w:numId w:val="11"/>
        </w:numPr>
        <w:snapToGrid w:val="0"/>
        <w:spacing w:after="0"/>
        <w:ind w:left="357" w:hanging="357"/>
      </w:pPr>
      <w:r>
        <w:rPr>
          <w:rFonts w:hint="eastAsia"/>
        </w:rPr>
        <w:lastRenderedPageBreak/>
        <w:t>R1-1903878</w:t>
      </w:r>
      <w:r>
        <w:rPr>
          <w:rFonts w:eastAsia="宋体" w:hint="eastAsia"/>
          <w:lang w:val="en-US" w:eastAsia="zh-CN"/>
        </w:rPr>
        <w:t xml:space="preserve">, </w:t>
      </w:r>
      <w:r>
        <w:rPr>
          <w:rFonts w:eastAsia="宋体"/>
          <w:lang w:val="en-US" w:eastAsia="zh-CN"/>
        </w:rPr>
        <w:t>“</w:t>
      </w:r>
      <w:r>
        <w:rPr>
          <w:rFonts w:hint="eastAsia"/>
        </w:rPr>
        <w:t>On the channel structure of msgA</w:t>
      </w:r>
      <w:r>
        <w:rPr>
          <w:rFonts w:hint="eastAsia"/>
          <w:lang w:val="en-US" w:eastAsia="zh-CN"/>
        </w:rPr>
        <w:t>, ZTE Corporation, Sanechips, 3GPP RAN1#96bis, Xi’an, China, April 2019.</w:t>
      </w:r>
    </w:p>
    <w:p w:rsidR="006A3466" w:rsidRDefault="006A3466">
      <w:pPr>
        <w:pStyle w:val="3GPPHeader"/>
        <w:spacing w:line="360" w:lineRule="auto"/>
        <w:rPr>
          <w:rFonts w:ascii="Times New Roman" w:eastAsiaTheme="minorEastAsia" w:hAnsi="Times New Roman"/>
          <w:lang w:val="en-US"/>
        </w:rPr>
      </w:pPr>
    </w:p>
    <w:p w:rsidR="006A3466" w:rsidRDefault="0013515B" w:rsidP="002C25EA">
      <w:pPr>
        <w:keepNext/>
        <w:keepLines/>
        <w:pBdr>
          <w:top w:val="single" w:sz="12" w:space="13" w:color="auto"/>
        </w:pBdr>
        <w:tabs>
          <w:tab w:val="left" w:pos="612"/>
        </w:tabs>
        <w:snapToGrid w:val="0"/>
        <w:spacing w:after="120" w:line="360" w:lineRule="auto"/>
        <w:ind w:left="612"/>
        <w:outlineLvl w:val="0"/>
        <w:rPr>
          <w:rFonts w:ascii="Arial" w:eastAsiaTheme="minorEastAsia" w:hAnsi="Arial" w:cs="Arial"/>
          <w:b/>
          <w:sz w:val="32"/>
          <w:szCs w:val="32"/>
          <w:lang w:val="en-US" w:eastAsia="zh-CN"/>
        </w:rPr>
      </w:pPr>
      <w:r>
        <w:rPr>
          <w:rFonts w:ascii="Arial" w:eastAsiaTheme="minorEastAsia" w:hAnsi="Arial" w:cs="Arial" w:hint="eastAsia"/>
          <w:b/>
          <w:sz w:val="32"/>
          <w:szCs w:val="32"/>
          <w:lang w:val="en-US" w:eastAsia="zh-CN"/>
        </w:rPr>
        <w:t>Appendix</w:t>
      </w:r>
    </w:p>
    <w:p w:rsidR="006A3466" w:rsidRDefault="0013515B">
      <w:pPr>
        <w:pStyle w:val="3GPPHeader"/>
        <w:spacing w:afterLines="50" w:after="180" w:line="240" w:lineRule="exact"/>
        <w:rPr>
          <w:rFonts w:ascii="Times" w:eastAsiaTheme="minorEastAsia" w:hAnsi="Times"/>
          <w:sz w:val="20"/>
          <w:highlight w:val="green"/>
          <w:lang w:val="en-US"/>
        </w:rPr>
      </w:pPr>
      <w:r>
        <w:rPr>
          <w:rFonts w:ascii="Times New Roman" w:eastAsiaTheme="minorEastAsia" w:hAnsi="Times New Roman" w:hint="eastAsia"/>
          <w:b w:val="0"/>
          <w:bCs/>
          <w:sz w:val="22"/>
          <w:szCs w:val="22"/>
          <w:lang w:val="en-US"/>
        </w:rPr>
        <w:t xml:space="preserve">In RAN1 #96 and #96bis meetings, some agreements </w:t>
      </w:r>
      <w:r w:rsidR="00882593">
        <w:rPr>
          <w:rFonts w:ascii="Times New Roman" w:eastAsiaTheme="minorEastAsia" w:hAnsi="Times New Roman"/>
          <w:b w:val="0"/>
          <w:bCs/>
          <w:sz w:val="22"/>
          <w:szCs w:val="22"/>
          <w:lang w:val="en-US"/>
        </w:rPr>
        <w:t xml:space="preserve">related to the channel structure </w:t>
      </w:r>
      <w:r>
        <w:rPr>
          <w:rFonts w:ascii="Times New Roman" w:eastAsiaTheme="minorEastAsia" w:hAnsi="Times New Roman" w:hint="eastAsia"/>
          <w:b w:val="0"/>
          <w:bCs/>
          <w:sz w:val="22"/>
          <w:szCs w:val="22"/>
          <w:lang w:val="en-US"/>
        </w:rPr>
        <w:t>were achieved as follows.</w:t>
      </w:r>
    </w:p>
    <w:p w:rsidR="006A3466" w:rsidRDefault="0013515B" w:rsidP="00D61A28">
      <w:pPr>
        <w:overflowPunct/>
        <w:autoSpaceDE/>
        <w:autoSpaceDN/>
        <w:snapToGrid w:val="0"/>
        <w:spacing w:after="0" w:line="200" w:lineRule="exact"/>
        <w:jc w:val="left"/>
        <w:textAlignment w:val="auto"/>
        <w:rPr>
          <w:rFonts w:ascii="Times" w:eastAsia="Batang" w:hAnsi="Times"/>
          <w:b/>
          <w:sz w:val="20"/>
        </w:rPr>
      </w:pPr>
      <w:r>
        <w:rPr>
          <w:rFonts w:ascii="Times" w:eastAsia="Batang" w:hAnsi="Times"/>
          <w:sz w:val="20"/>
          <w:highlight w:val="green"/>
        </w:rPr>
        <w:t>Agreements</w:t>
      </w:r>
      <w:r>
        <w:rPr>
          <w:rFonts w:ascii="Times" w:eastAsia="Batang" w:hAnsi="Times"/>
          <w:b/>
          <w:sz w:val="20"/>
        </w:rPr>
        <w:t>:</w:t>
      </w:r>
    </w:p>
    <w:p w:rsidR="006A3466" w:rsidRDefault="0013515B" w:rsidP="00D61A28">
      <w:pPr>
        <w:pStyle w:val="ListParagraph8"/>
        <w:numPr>
          <w:ilvl w:val="0"/>
          <w:numId w:val="12"/>
        </w:numPr>
        <w:overflowPunct/>
        <w:snapToGrid w:val="0"/>
        <w:spacing w:after="0" w:line="200" w:lineRule="exact"/>
        <w:ind w:left="840"/>
        <w:contextualSpacing w:val="0"/>
        <w:textAlignment w:val="auto"/>
        <w:rPr>
          <w:rFonts w:ascii="Times" w:eastAsia="Batang" w:hAnsi="Times"/>
          <w:sz w:val="20"/>
        </w:rPr>
      </w:pPr>
      <w:r>
        <w:rPr>
          <w:rFonts w:ascii="Times" w:eastAsia="Batang" w:hAnsi="Times"/>
          <w:sz w:val="20"/>
        </w:rPr>
        <w:t>PUSCH occasion for 2-step RACH is defined as</w:t>
      </w:r>
    </w:p>
    <w:p w:rsidR="006A3466" w:rsidRDefault="0013515B" w:rsidP="00D61A28">
      <w:pPr>
        <w:pStyle w:val="ListParagraph8"/>
        <w:numPr>
          <w:ilvl w:val="2"/>
          <w:numId w:val="12"/>
        </w:numPr>
        <w:overflowPunct/>
        <w:snapToGrid w:val="0"/>
        <w:spacing w:after="0" w:line="200" w:lineRule="exact"/>
        <w:ind w:left="1260"/>
        <w:contextualSpacing w:val="0"/>
        <w:textAlignment w:val="auto"/>
        <w:rPr>
          <w:rFonts w:ascii="Times" w:eastAsia="Batang" w:hAnsi="Times"/>
          <w:sz w:val="20"/>
        </w:rPr>
      </w:pPr>
      <w:r>
        <w:rPr>
          <w:rFonts w:ascii="Times" w:eastAsia="宋体" w:hAnsi="Times" w:hint="eastAsia"/>
          <w:sz w:val="20"/>
          <w:lang w:val="en-US" w:eastAsia="zh-CN"/>
        </w:rPr>
        <w:t>The time-frequency resource for payload transmissions</w:t>
      </w:r>
    </w:p>
    <w:p w:rsidR="006A3466" w:rsidRDefault="0013515B" w:rsidP="00D61A28">
      <w:pPr>
        <w:pStyle w:val="ListParagraph8"/>
        <w:numPr>
          <w:ilvl w:val="0"/>
          <w:numId w:val="12"/>
        </w:numPr>
        <w:overflowPunct/>
        <w:snapToGrid w:val="0"/>
        <w:spacing w:after="0" w:line="200" w:lineRule="exact"/>
        <w:ind w:left="840"/>
        <w:contextualSpacing w:val="0"/>
        <w:textAlignment w:val="auto"/>
        <w:rPr>
          <w:rFonts w:ascii="Times" w:eastAsia="Batang" w:hAnsi="Times"/>
          <w:sz w:val="20"/>
        </w:rPr>
      </w:pPr>
      <w:r>
        <w:rPr>
          <w:rFonts w:ascii="Times" w:eastAsia="Batang" w:hAnsi="Times"/>
          <w:sz w:val="20"/>
        </w:rPr>
        <w:t>Consider</w:t>
      </w:r>
      <w:r>
        <w:rPr>
          <w:rFonts w:ascii="Times" w:eastAsia="Batang" w:hAnsi="Times" w:hint="eastAsia"/>
          <w:sz w:val="20"/>
        </w:rPr>
        <w:t xml:space="preserve"> the following </w:t>
      </w:r>
      <w:r>
        <w:rPr>
          <w:rFonts w:ascii="Times" w:eastAsia="Batang" w:hAnsi="Times"/>
          <w:sz w:val="20"/>
        </w:rPr>
        <w:t>methods for PUSCH occasion of msgA transmission:</w:t>
      </w:r>
    </w:p>
    <w:p w:rsidR="006A3466" w:rsidRDefault="0013515B" w:rsidP="00D61A28">
      <w:pPr>
        <w:pStyle w:val="ListParagraph8"/>
        <w:numPr>
          <w:ilvl w:val="2"/>
          <w:numId w:val="12"/>
        </w:numPr>
        <w:overflowPunct/>
        <w:snapToGrid w:val="0"/>
        <w:spacing w:after="0" w:line="200" w:lineRule="exact"/>
        <w:ind w:left="1260"/>
        <w:contextualSpacing w:val="0"/>
        <w:textAlignment w:val="auto"/>
        <w:rPr>
          <w:rFonts w:ascii="Times" w:eastAsia="Batang" w:hAnsi="Times"/>
          <w:sz w:val="20"/>
        </w:rPr>
      </w:pPr>
      <w:r>
        <w:rPr>
          <w:rFonts w:ascii="Times" w:eastAsia="Batang" w:hAnsi="Times" w:hint="eastAsia"/>
          <w:sz w:val="20"/>
        </w:rPr>
        <w:t>Opt</w:t>
      </w:r>
      <w:r>
        <w:rPr>
          <w:rFonts w:ascii="Times" w:eastAsia="Batang" w:hAnsi="Times"/>
          <w:sz w:val="20"/>
        </w:rPr>
        <w:t xml:space="preserve"> 1: </w:t>
      </w:r>
      <w:r>
        <w:rPr>
          <w:rFonts w:ascii="Times" w:eastAsia="Batang" w:hAnsi="Times"/>
          <w:sz w:val="20"/>
          <w:lang w:eastAsia="zh-CN"/>
        </w:rPr>
        <w:t>PUSCH occasions are separately configured from PRACH occasions</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For one PUSCH occasion, it is derived based on:</w:t>
      </w:r>
    </w:p>
    <w:p w:rsidR="006A3466" w:rsidRDefault="0013515B" w:rsidP="00D61A28">
      <w:pPr>
        <w:pStyle w:val="ListParagraph8"/>
        <w:numPr>
          <w:ilvl w:val="6"/>
          <w:numId w:val="12"/>
        </w:numPr>
        <w:overflowPunct/>
        <w:snapToGrid w:val="0"/>
        <w:spacing w:after="0" w:line="200" w:lineRule="exact"/>
        <w:ind w:left="2100"/>
        <w:contextualSpacing w:val="0"/>
        <w:textAlignment w:val="auto"/>
        <w:rPr>
          <w:rFonts w:ascii="Times" w:eastAsia="Batang" w:hAnsi="Times"/>
          <w:sz w:val="20"/>
        </w:rPr>
      </w:pPr>
      <w:r>
        <w:rPr>
          <w:rFonts w:ascii="Times" w:eastAsia="Batang" w:hAnsi="Times"/>
          <w:sz w:val="20"/>
        </w:rPr>
        <w:t>Alt 1: r</w:t>
      </w:r>
      <w:r>
        <w:rPr>
          <w:rFonts w:ascii="Times" w:eastAsia="Batang" w:hAnsi="Times" w:hint="eastAsia"/>
          <w:sz w:val="20"/>
        </w:rPr>
        <w:t xml:space="preserve">euse </w:t>
      </w:r>
      <w:r>
        <w:rPr>
          <w:rFonts w:ascii="Times" w:eastAsia="Batang" w:hAnsi="Times"/>
          <w:sz w:val="20"/>
        </w:rPr>
        <w:t xml:space="preserve">the resource allocation for NR </w:t>
      </w:r>
      <w:r>
        <w:rPr>
          <w:rFonts w:ascii="Times" w:eastAsia="Batang" w:hAnsi="Times" w:hint="eastAsia"/>
          <w:sz w:val="20"/>
        </w:rPr>
        <w:t>configured grant</w:t>
      </w:r>
      <w:r>
        <w:rPr>
          <w:rFonts w:ascii="Times" w:eastAsia="Batang" w:hAnsi="Times"/>
          <w:sz w:val="20"/>
        </w:rPr>
        <w:t xml:space="preserve"> in principle</w:t>
      </w:r>
    </w:p>
    <w:p w:rsidR="006A3466" w:rsidRDefault="0013515B" w:rsidP="00D61A28">
      <w:pPr>
        <w:pStyle w:val="ListParagraph8"/>
        <w:numPr>
          <w:ilvl w:val="6"/>
          <w:numId w:val="12"/>
        </w:numPr>
        <w:overflowPunct/>
        <w:snapToGrid w:val="0"/>
        <w:spacing w:after="0" w:line="200" w:lineRule="exact"/>
        <w:ind w:left="2100"/>
        <w:contextualSpacing w:val="0"/>
        <w:textAlignment w:val="auto"/>
        <w:rPr>
          <w:rFonts w:ascii="Times" w:eastAsia="Batang" w:hAnsi="Times"/>
          <w:sz w:val="20"/>
        </w:rPr>
      </w:pPr>
      <w:r>
        <w:rPr>
          <w:rFonts w:ascii="Times" w:eastAsia="Batang" w:hAnsi="Times"/>
          <w:sz w:val="20"/>
        </w:rPr>
        <w:t>Alt 2: other potential configurations (</w:t>
      </w:r>
      <w:r>
        <w:rPr>
          <w:rFonts w:ascii="Times" w:eastAsia="宋体" w:hAnsi="Times" w:hint="eastAsia"/>
          <w:sz w:val="20"/>
          <w:lang w:eastAsia="zh-CN"/>
        </w:rPr>
        <w:t>i.e.</w:t>
      </w:r>
      <w:r>
        <w:rPr>
          <w:rFonts w:ascii="Times" w:eastAsia="Batang" w:hAnsi="Times"/>
          <w:sz w:val="20"/>
        </w:rPr>
        <w:t>, reuse semi-static SFI + BWP,  reuse PRACH RO, etc.)</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FFS detailed association rule between the PRACH and PUSCH for msgA transmission</w:t>
      </w:r>
    </w:p>
    <w:p w:rsidR="006A3466" w:rsidRDefault="0013515B" w:rsidP="00D61A28">
      <w:pPr>
        <w:pStyle w:val="ListParagraph8"/>
        <w:numPr>
          <w:ilvl w:val="2"/>
          <w:numId w:val="12"/>
        </w:numPr>
        <w:overflowPunct/>
        <w:snapToGrid w:val="0"/>
        <w:spacing w:after="0" w:line="200" w:lineRule="exact"/>
        <w:ind w:left="1260"/>
        <w:contextualSpacing w:val="0"/>
        <w:textAlignment w:val="auto"/>
        <w:rPr>
          <w:rFonts w:ascii="Times" w:eastAsia="Batang" w:hAnsi="Times"/>
          <w:sz w:val="20"/>
        </w:rPr>
      </w:pPr>
      <w:r>
        <w:rPr>
          <w:rFonts w:ascii="Times" w:eastAsia="Batang" w:hAnsi="Times" w:hint="eastAsia"/>
          <w:sz w:val="20"/>
        </w:rPr>
        <w:t>Opt</w:t>
      </w:r>
      <w:r>
        <w:rPr>
          <w:rFonts w:ascii="Times" w:eastAsia="Batang" w:hAnsi="Times"/>
          <w:sz w:val="20"/>
        </w:rPr>
        <w:t xml:space="preserve"> 2: </w:t>
      </w:r>
      <w:r>
        <w:rPr>
          <w:rFonts w:ascii="Times" w:eastAsia="Batang" w:hAnsi="Times"/>
          <w:sz w:val="20"/>
          <w:lang w:eastAsia="zh-CN"/>
        </w:rPr>
        <w:t xml:space="preserve">Specify/configure the relative location (in time and/or frequency) of the PUSCH occasion with respect to the </w:t>
      </w:r>
      <w:r>
        <w:rPr>
          <w:rFonts w:ascii="Times" w:eastAsia="Batang" w:hAnsi="Times"/>
          <w:sz w:val="20"/>
        </w:rPr>
        <w:t>associated</w:t>
      </w:r>
      <w:r>
        <w:rPr>
          <w:rFonts w:ascii="Times" w:eastAsia="Batang" w:hAnsi="Times"/>
          <w:sz w:val="20"/>
          <w:lang w:eastAsia="zh-CN"/>
        </w:rPr>
        <w:t xml:space="preserve"> PRACH occasion</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1: Time/frequency relation between PRACH preambles in PRACH occasion(s) and PUSCH occasions are single specification fixed value.</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2: Time/frequency relation between each PRACH preamble in PRACH occasion(s) to the PUSCH occasion is single specification fixed value. Different preambles in different PRACH occasions can have different values.</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3: Time/frequency relation between PRACH preambles in PRACH occasion(s) and PUSCH occasions are single semi-statically configured value.</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Alt 4: Time/frequency relation between each PRACH preamble in PRACH occasion(s) to the PUSCH occasion is semi-statically configured value. Different preambles in different PRACH occasions can have different values.</w:t>
      </w:r>
    </w:p>
    <w:p w:rsidR="006A3466" w:rsidRDefault="0013515B" w:rsidP="00D61A28">
      <w:pPr>
        <w:pStyle w:val="ListParagraph8"/>
        <w:numPr>
          <w:ilvl w:val="5"/>
          <w:numId w:val="12"/>
        </w:numPr>
        <w:overflowPunct/>
        <w:snapToGrid w:val="0"/>
        <w:spacing w:after="0" w:line="200" w:lineRule="exact"/>
        <w:ind w:left="1680"/>
        <w:contextualSpacing w:val="0"/>
        <w:textAlignment w:val="auto"/>
        <w:rPr>
          <w:rFonts w:ascii="Times" w:eastAsia="Batang" w:hAnsi="Times"/>
          <w:sz w:val="20"/>
        </w:rPr>
      </w:pPr>
      <w:r>
        <w:rPr>
          <w:rFonts w:ascii="Times" w:eastAsia="宋体" w:hAnsi="Times" w:hint="eastAsia"/>
          <w:sz w:val="20"/>
          <w:lang w:val="en-US" w:eastAsia="zh-CN"/>
        </w:rPr>
        <w:t xml:space="preserve">   </w:t>
      </w:r>
      <w:r>
        <w:rPr>
          <w:rFonts w:ascii="Times" w:eastAsia="Batang" w:hAnsi="Times"/>
          <w:sz w:val="20"/>
        </w:rPr>
        <w:t>Note: The time and frequency relation is not required to be the same alternative.</w:t>
      </w:r>
    </w:p>
    <w:p w:rsidR="006A3466" w:rsidRDefault="0013515B" w:rsidP="00D61A28">
      <w:pPr>
        <w:pStyle w:val="ListParagraph8"/>
        <w:numPr>
          <w:ilvl w:val="2"/>
          <w:numId w:val="12"/>
        </w:numPr>
        <w:overflowPunct/>
        <w:snapToGrid w:val="0"/>
        <w:spacing w:after="0" w:line="200" w:lineRule="exact"/>
        <w:ind w:left="1260"/>
        <w:contextualSpacing w:val="0"/>
        <w:textAlignment w:val="auto"/>
        <w:rPr>
          <w:rFonts w:ascii="Times" w:eastAsia="Batang" w:hAnsi="Times"/>
          <w:sz w:val="20"/>
        </w:rPr>
      </w:pPr>
      <w:r>
        <w:rPr>
          <w:rFonts w:ascii="Times" w:eastAsia="Batang" w:hAnsi="Times"/>
          <w:sz w:val="20"/>
        </w:rPr>
        <w:t>FFS detailed mapping between preamble and PUSCH resource + DMRS</w:t>
      </w:r>
    </w:p>
    <w:p w:rsidR="006A3466" w:rsidRDefault="0013515B" w:rsidP="00D61A28">
      <w:pPr>
        <w:overflowPunct/>
        <w:autoSpaceDE/>
        <w:autoSpaceDN/>
        <w:snapToGrid w:val="0"/>
        <w:spacing w:after="0" w:line="240" w:lineRule="auto"/>
        <w:jc w:val="left"/>
        <w:textAlignment w:val="auto"/>
        <w:rPr>
          <w:rFonts w:ascii="Times" w:eastAsia="Batang" w:hAnsi="Times"/>
          <w:b/>
          <w:sz w:val="20"/>
        </w:rPr>
      </w:pPr>
      <w:r>
        <w:rPr>
          <w:rFonts w:ascii="Times" w:eastAsia="Batang" w:hAnsi="Times"/>
          <w:sz w:val="20"/>
          <w:highlight w:val="green"/>
        </w:rPr>
        <w:t>Agreements</w:t>
      </w:r>
      <w:r>
        <w:rPr>
          <w:rFonts w:ascii="Times" w:eastAsia="Batang" w:hAnsi="Times"/>
          <w:b/>
          <w:sz w:val="20"/>
        </w:rPr>
        <w:t>:</w:t>
      </w:r>
    </w:p>
    <w:p w:rsidR="006A3466" w:rsidRDefault="0013515B" w:rsidP="00D61A28">
      <w:pPr>
        <w:numPr>
          <w:ilvl w:val="0"/>
          <w:numId w:val="13"/>
        </w:numPr>
        <w:snapToGrid w:val="0"/>
        <w:spacing w:after="0"/>
        <w:rPr>
          <w:rFonts w:ascii="Times" w:eastAsia="Batang" w:hAnsi="Times"/>
          <w:sz w:val="20"/>
        </w:rPr>
      </w:pPr>
      <w:r>
        <w:rPr>
          <w:rFonts w:ascii="Times" w:eastAsia="Batang" w:hAnsi="Times"/>
          <w:sz w:val="20"/>
        </w:rPr>
        <w:t>One or more PUSCH occasion(s) within an msgA PUSCH configuration period are configured.</w:t>
      </w:r>
    </w:p>
    <w:p w:rsidR="006A3466" w:rsidRDefault="0013515B" w:rsidP="00D61A28">
      <w:pPr>
        <w:numPr>
          <w:ilvl w:val="1"/>
          <w:numId w:val="13"/>
        </w:numPr>
        <w:overflowPunct/>
        <w:snapToGrid w:val="0"/>
        <w:spacing w:after="0" w:line="240" w:lineRule="auto"/>
        <w:textAlignment w:val="auto"/>
        <w:rPr>
          <w:rFonts w:ascii="Times" w:eastAsia="Batang" w:hAnsi="Times"/>
          <w:sz w:val="20"/>
        </w:rPr>
      </w:pPr>
      <w:r>
        <w:rPr>
          <w:rFonts w:ascii="Times" w:eastAsia="Batang" w:hAnsi="Times" w:hint="eastAsia"/>
          <w:sz w:val="20"/>
        </w:rPr>
        <w:t xml:space="preserve">FFS </w:t>
      </w:r>
      <w:r>
        <w:rPr>
          <w:rFonts w:ascii="Times" w:eastAsia="Batang" w:hAnsi="Times"/>
          <w:sz w:val="20"/>
        </w:rPr>
        <w:t xml:space="preserve">msgA PUSCH configuration period, e.g. </w:t>
      </w:r>
    </w:p>
    <w:p w:rsidR="006A3466" w:rsidRDefault="0013515B" w:rsidP="00D61A28">
      <w:pPr>
        <w:numPr>
          <w:ilvl w:val="2"/>
          <w:numId w:val="13"/>
        </w:numPr>
        <w:overflowPunct/>
        <w:snapToGrid w:val="0"/>
        <w:spacing w:after="0" w:line="240" w:lineRule="auto"/>
        <w:textAlignment w:val="auto"/>
        <w:rPr>
          <w:rFonts w:ascii="Times" w:eastAsia="Batang" w:hAnsi="Times"/>
          <w:sz w:val="20"/>
        </w:rPr>
      </w:pPr>
      <w:r>
        <w:rPr>
          <w:rFonts w:ascii="Times" w:eastAsia="Batang" w:hAnsi="Times" w:hint="eastAsia"/>
          <w:sz w:val="20"/>
        </w:rPr>
        <w:t xml:space="preserve">For </w:t>
      </w:r>
      <w:r>
        <w:rPr>
          <w:rFonts w:ascii="Times" w:eastAsia="Batang" w:hAnsi="Times"/>
          <w:sz w:val="20"/>
        </w:rPr>
        <w:t>opt. 1 with separate PUSCH configuration, msgA PUSCH configuration period may or may not be the same as PRACH configuration period</w:t>
      </w:r>
    </w:p>
    <w:p w:rsidR="006A3466" w:rsidRDefault="0013515B" w:rsidP="00D61A28">
      <w:pPr>
        <w:numPr>
          <w:ilvl w:val="2"/>
          <w:numId w:val="13"/>
        </w:numPr>
        <w:overflowPunct/>
        <w:snapToGrid w:val="0"/>
        <w:spacing w:after="0" w:line="240" w:lineRule="auto"/>
        <w:textAlignment w:val="auto"/>
        <w:rPr>
          <w:rFonts w:ascii="Times" w:eastAsia="Batang" w:hAnsi="Times"/>
          <w:sz w:val="20"/>
        </w:rPr>
      </w:pPr>
      <w:r>
        <w:rPr>
          <w:rFonts w:ascii="Times" w:eastAsia="Batang" w:hAnsi="Times"/>
          <w:sz w:val="20"/>
        </w:rPr>
        <w:t>For opt. 2 PUSCH configuration with relative location, msgA PUSCH configuration period</w:t>
      </w:r>
      <w:r>
        <w:rPr>
          <w:rFonts w:ascii="Times" w:eastAsia="Batang" w:hAnsi="Times"/>
          <w:sz w:val="20"/>
          <w:lang w:eastAsia="zh-CN"/>
        </w:rPr>
        <w:t xml:space="preserve"> is the PRACH configuration period</w:t>
      </w:r>
    </w:p>
    <w:p w:rsidR="006A3466" w:rsidRDefault="0013515B" w:rsidP="00D61A28">
      <w:pPr>
        <w:overflowPunct/>
        <w:autoSpaceDE/>
        <w:autoSpaceDN/>
        <w:snapToGrid w:val="0"/>
        <w:spacing w:after="0" w:line="240" w:lineRule="auto"/>
        <w:jc w:val="left"/>
        <w:textAlignment w:val="auto"/>
        <w:rPr>
          <w:rFonts w:ascii="Times" w:eastAsia="Batang" w:hAnsi="Times"/>
          <w:sz w:val="20"/>
        </w:rPr>
      </w:pPr>
      <w:r>
        <w:rPr>
          <w:rFonts w:ascii="Times" w:eastAsia="Batang" w:hAnsi="Times"/>
          <w:sz w:val="20"/>
          <w:highlight w:val="green"/>
        </w:rPr>
        <w:t>Agreements</w:t>
      </w:r>
      <w:r>
        <w:rPr>
          <w:rFonts w:ascii="Times" w:eastAsia="Batang" w:hAnsi="Times"/>
          <w:sz w:val="20"/>
        </w:rPr>
        <w:t>:</w:t>
      </w:r>
    </w:p>
    <w:p w:rsidR="006A3466" w:rsidRDefault="0013515B" w:rsidP="00D61A28">
      <w:pPr>
        <w:numPr>
          <w:ilvl w:val="0"/>
          <w:numId w:val="14"/>
        </w:numPr>
        <w:snapToGrid w:val="0"/>
        <w:spacing w:after="0"/>
        <w:rPr>
          <w:rFonts w:ascii="Times" w:eastAsia="Batang" w:hAnsi="Times"/>
          <w:sz w:val="20"/>
        </w:rPr>
      </w:pPr>
      <w:r>
        <w:rPr>
          <w:rFonts w:ascii="Times" w:eastAsia="Batang" w:hAnsi="Times"/>
          <w:sz w:val="20"/>
        </w:rPr>
        <w:t>PUSCH resource unit for 2-step RACH is defined as</w:t>
      </w:r>
    </w:p>
    <w:p w:rsidR="006A3466" w:rsidRDefault="0013515B" w:rsidP="00D61A28">
      <w:pPr>
        <w:numPr>
          <w:ilvl w:val="1"/>
          <w:numId w:val="14"/>
        </w:numPr>
        <w:snapToGrid w:val="0"/>
        <w:spacing w:after="0"/>
        <w:rPr>
          <w:rFonts w:ascii="Times" w:eastAsia="Batang" w:hAnsi="Times"/>
          <w:sz w:val="20"/>
        </w:rPr>
      </w:pPr>
      <w:r>
        <w:rPr>
          <w:rFonts w:ascii="Times" w:eastAsia="宋体" w:hAnsi="Times" w:hint="eastAsia"/>
          <w:sz w:val="20"/>
          <w:lang w:eastAsia="zh-CN"/>
        </w:rPr>
        <w:t xml:space="preserve">The </w:t>
      </w:r>
      <w:r>
        <w:rPr>
          <w:rFonts w:ascii="Times" w:eastAsia="宋体" w:hAnsi="Times"/>
          <w:sz w:val="20"/>
          <w:lang w:eastAsia="zh-CN"/>
        </w:rPr>
        <w:t>PUSCH occasion</w:t>
      </w:r>
      <w:r>
        <w:rPr>
          <w:rFonts w:ascii="Times" w:eastAsia="宋体" w:hAnsi="Times" w:hint="eastAsia"/>
          <w:sz w:val="20"/>
          <w:lang w:eastAsia="zh-CN"/>
        </w:rPr>
        <w:t xml:space="preserve"> </w:t>
      </w:r>
      <w:r>
        <w:rPr>
          <w:rFonts w:ascii="Times" w:eastAsia="宋体" w:hAnsi="Times"/>
          <w:sz w:val="20"/>
          <w:lang w:eastAsia="zh-CN"/>
        </w:rPr>
        <w:t>and DMRS port / DMRS sequence used for</w:t>
      </w:r>
      <w:r>
        <w:rPr>
          <w:rFonts w:ascii="Times" w:eastAsia="宋体" w:hAnsi="Times" w:hint="eastAsia"/>
          <w:sz w:val="20"/>
          <w:lang w:eastAsia="zh-CN"/>
        </w:rPr>
        <w:t xml:space="preserve"> </w:t>
      </w:r>
      <w:r>
        <w:rPr>
          <w:rFonts w:ascii="Times" w:eastAsia="宋体" w:hAnsi="Times"/>
          <w:sz w:val="20"/>
          <w:lang w:eastAsia="zh-CN"/>
        </w:rPr>
        <w:t xml:space="preserve">an msgA </w:t>
      </w:r>
      <w:r>
        <w:rPr>
          <w:rFonts w:ascii="Times" w:eastAsia="宋体" w:hAnsi="Times" w:hint="eastAsia"/>
          <w:sz w:val="20"/>
          <w:lang w:eastAsia="zh-CN"/>
        </w:rPr>
        <w:t>payload transmission.</w:t>
      </w:r>
    </w:p>
    <w:p w:rsidR="006A3466" w:rsidRDefault="0013515B" w:rsidP="00D61A28">
      <w:pPr>
        <w:numPr>
          <w:ilvl w:val="2"/>
          <w:numId w:val="14"/>
        </w:numPr>
        <w:snapToGrid w:val="0"/>
        <w:spacing w:after="0"/>
        <w:rPr>
          <w:rFonts w:ascii="Times" w:eastAsia="Batang" w:hAnsi="Times"/>
          <w:sz w:val="20"/>
        </w:rPr>
      </w:pPr>
      <w:r>
        <w:rPr>
          <w:rFonts w:ascii="Times" w:eastAsia="宋体" w:hAnsi="Times"/>
          <w:sz w:val="20"/>
          <w:lang w:eastAsia="zh-CN"/>
        </w:rPr>
        <w:t xml:space="preserve">FFS support only one or both of DMRS port / DMRS sequence </w:t>
      </w:r>
    </w:p>
    <w:p w:rsidR="006A3466" w:rsidRDefault="0013515B" w:rsidP="00D61A28">
      <w:pPr>
        <w:numPr>
          <w:ilvl w:val="2"/>
          <w:numId w:val="14"/>
        </w:numPr>
        <w:snapToGrid w:val="0"/>
        <w:spacing w:after="0"/>
        <w:rPr>
          <w:rFonts w:ascii="Times" w:eastAsia="Batang" w:hAnsi="Times"/>
          <w:sz w:val="20"/>
        </w:rPr>
      </w:pPr>
      <w:r>
        <w:rPr>
          <w:rFonts w:ascii="Times" w:eastAsia="宋体" w:hAnsi="Times"/>
          <w:sz w:val="20"/>
          <w:lang w:eastAsia="zh-CN"/>
        </w:rPr>
        <w:t>The DMRS sequence generation mechanism should follow Rel.15.</w:t>
      </w:r>
    </w:p>
    <w:p w:rsidR="006A3466" w:rsidRDefault="0013515B" w:rsidP="00D61A28">
      <w:pPr>
        <w:overflowPunct/>
        <w:autoSpaceDE/>
        <w:autoSpaceDN/>
        <w:snapToGrid w:val="0"/>
        <w:spacing w:after="0" w:line="200" w:lineRule="exact"/>
        <w:jc w:val="left"/>
        <w:textAlignment w:val="auto"/>
        <w:rPr>
          <w:rFonts w:ascii="Times" w:eastAsia="Batang" w:hAnsi="Times"/>
          <w:b/>
          <w:sz w:val="20"/>
          <w:highlight w:val="green"/>
        </w:rPr>
      </w:pPr>
      <w:r>
        <w:rPr>
          <w:rFonts w:ascii="Times" w:eastAsia="Batang" w:hAnsi="Times"/>
          <w:sz w:val="20"/>
          <w:highlight w:val="green"/>
        </w:rPr>
        <w:t>Agreements</w:t>
      </w:r>
      <w:r>
        <w:rPr>
          <w:rFonts w:ascii="Times" w:eastAsia="Batang" w:hAnsi="Times"/>
          <w:b/>
          <w:sz w:val="20"/>
          <w:highlight w:val="green"/>
        </w:rPr>
        <w:t>:</w:t>
      </w:r>
    </w:p>
    <w:p w:rsidR="006A3466" w:rsidRDefault="0013515B" w:rsidP="00D61A28">
      <w:pPr>
        <w:pStyle w:val="ListParagraph8"/>
        <w:numPr>
          <w:ilvl w:val="0"/>
          <w:numId w:val="15"/>
        </w:numPr>
        <w:overflowPunct/>
        <w:snapToGrid w:val="0"/>
        <w:spacing w:after="0" w:line="240" w:lineRule="auto"/>
        <w:ind w:left="840" w:hanging="363"/>
        <w:contextualSpacing w:val="0"/>
        <w:textAlignment w:val="auto"/>
        <w:rPr>
          <w:rFonts w:ascii="Times" w:eastAsia="Batang" w:hAnsi="Times"/>
          <w:sz w:val="20"/>
          <w:lang w:eastAsia="zh-CN"/>
        </w:rPr>
      </w:pPr>
      <w:r>
        <w:rPr>
          <w:rFonts w:ascii="Times" w:eastAsia="Batang" w:hAnsi="Times" w:hint="eastAsia"/>
          <w:sz w:val="20"/>
          <w:lang w:eastAsia="zh-CN"/>
        </w:rPr>
        <w:t xml:space="preserve">Both DFT-s-OFDM and CP-OFDM are supported </w:t>
      </w:r>
      <w:r>
        <w:rPr>
          <w:rFonts w:ascii="Times" w:eastAsia="Batang" w:hAnsi="Times"/>
          <w:sz w:val="20"/>
          <w:lang w:eastAsia="zh-CN"/>
        </w:rPr>
        <w:t>for the payload transmission in msgA</w:t>
      </w:r>
    </w:p>
    <w:p w:rsidR="006A3466" w:rsidRDefault="0013515B" w:rsidP="00D61A28">
      <w:pPr>
        <w:pStyle w:val="ListParagraph8"/>
        <w:numPr>
          <w:ilvl w:val="2"/>
          <w:numId w:val="15"/>
        </w:numPr>
        <w:overflowPunct/>
        <w:snapToGrid w:val="0"/>
        <w:spacing w:after="0" w:line="240" w:lineRule="auto"/>
        <w:ind w:left="1260" w:hanging="363"/>
        <w:contextualSpacing w:val="0"/>
        <w:textAlignment w:val="auto"/>
        <w:rPr>
          <w:rFonts w:ascii="Times" w:eastAsia="Batang" w:hAnsi="Times"/>
          <w:sz w:val="20"/>
          <w:lang w:eastAsia="zh-CN"/>
        </w:rPr>
      </w:pPr>
      <w:r>
        <w:rPr>
          <w:rFonts w:ascii="Times" w:eastAsia="Batang" w:hAnsi="Times"/>
          <w:sz w:val="20"/>
          <w:lang w:eastAsia="zh-CN"/>
        </w:rPr>
        <w:t xml:space="preserve">FFS how to indicate/configure the waveform </w:t>
      </w:r>
    </w:p>
    <w:p w:rsidR="006A3466" w:rsidRDefault="0013515B" w:rsidP="00D61A28">
      <w:pPr>
        <w:pStyle w:val="ListParagraph8"/>
        <w:numPr>
          <w:ilvl w:val="0"/>
          <w:numId w:val="15"/>
        </w:numPr>
        <w:overflowPunct/>
        <w:snapToGrid w:val="0"/>
        <w:spacing w:after="0" w:line="240" w:lineRule="auto"/>
        <w:ind w:left="840" w:hanging="363"/>
        <w:contextualSpacing w:val="0"/>
        <w:textAlignment w:val="auto"/>
        <w:rPr>
          <w:rFonts w:ascii="Times" w:eastAsia="Batang" w:hAnsi="Times"/>
          <w:sz w:val="20"/>
          <w:lang w:eastAsia="zh-CN"/>
        </w:rPr>
      </w:pPr>
      <w:r>
        <w:rPr>
          <w:rFonts w:ascii="Times" w:eastAsia="Batang" w:hAnsi="Times"/>
          <w:sz w:val="20"/>
          <w:lang w:eastAsia="zh-CN"/>
        </w:rPr>
        <w:t>Consider the following numerology for msgA PUSCH (for possible down-selection)</w:t>
      </w:r>
    </w:p>
    <w:p w:rsidR="006A3466" w:rsidRDefault="0013515B" w:rsidP="00D61A28">
      <w:pPr>
        <w:pStyle w:val="ListParagraph8"/>
        <w:numPr>
          <w:ilvl w:val="2"/>
          <w:numId w:val="15"/>
        </w:numPr>
        <w:overflowPunct/>
        <w:snapToGrid w:val="0"/>
        <w:spacing w:after="0" w:line="240" w:lineRule="auto"/>
        <w:ind w:left="1260" w:hanging="363"/>
        <w:contextualSpacing w:val="0"/>
        <w:textAlignment w:val="auto"/>
        <w:rPr>
          <w:rFonts w:ascii="Times" w:eastAsia="Batang" w:hAnsi="Times"/>
          <w:sz w:val="20"/>
          <w:lang w:eastAsia="zh-CN"/>
        </w:rPr>
      </w:pPr>
      <w:r>
        <w:rPr>
          <w:rFonts w:ascii="Times" w:eastAsia="Batang" w:hAnsi="Times"/>
          <w:sz w:val="20"/>
          <w:lang w:eastAsia="zh-CN"/>
        </w:rPr>
        <w:t>Alt 1: ​follow the numerology configured for the UL BWP</w:t>
      </w:r>
    </w:p>
    <w:p w:rsidR="006A3466" w:rsidRDefault="0013515B" w:rsidP="00D61A28">
      <w:pPr>
        <w:pStyle w:val="ListParagraph8"/>
        <w:numPr>
          <w:ilvl w:val="4"/>
          <w:numId w:val="15"/>
        </w:numPr>
        <w:overflowPunct/>
        <w:snapToGrid w:val="0"/>
        <w:spacing w:after="0" w:line="240" w:lineRule="auto"/>
        <w:ind w:left="1680" w:hanging="363"/>
        <w:contextualSpacing w:val="0"/>
        <w:textAlignment w:val="auto"/>
        <w:rPr>
          <w:rFonts w:ascii="Times" w:eastAsia="Batang" w:hAnsi="Times"/>
          <w:sz w:val="20"/>
          <w:lang w:eastAsia="zh-CN"/>
        </w:rPr>
      </w:pPr>
      <w:r>
        <w:rPr>
          <w:rFonts w:ascii="Times" w:eastAsia="Batang" w:hAnsi="Times"/>
          <w:sz w:val="20"/>
          <w:lang w:eastAsia="zh-CN"/>
        </w:rPr>
        <w:t>FFS initial vs. active UL BWP</w:t>
      </w:r>
    </w:p>
    <w:p w:rsidR="006A3466" w:rsidRDefault="0013515B" w:rsidP="00D61A28">
      <w:pPr>
        <w:pStyle w:val="ListParagraph8"/>
        <w:numPr>
          <w:ilvl w:val="2"/>
          <w:numId w:val="15"/>
        </w:numPr>
        <w:overflowPunct/>
        <w:snapToGrid w:val="0"/>
        <w:spacing w:after="0" w:line="240" w:lineRule="auto"/>
        <w:ind w:left="1260" w:hanging="363"/>
        <w:contextualSpacing w:val="0"/>
        <w:textAlignment w:val="auto"/>
        <w:rPr>
          <w:rFonts w:ascii="Times" w:eastAsia="Batang" w:hAnsi="Times"/>
          <w:sz w:val="20"/>
          <w:lang w:eastAsia="zh-CN"/>
        </w:rPr>
      </w:pPr>
      <w:r>
        <w:rPr>
          <w:rFonts w:ascii="Times" w:eastAsia="Batang" w:hAnsi="Times"/>
          <w:sz w:val="20"/>
          <w:lang w:eastAsia="zh-CN"/>
        </w:rPr>
        <w:t>Alt 2:  same as msgA preamble numerology at least for some cases</w:t>
      </w:r>
    </w:p>
    <w:p w:rsidR="006A3466" w:rsidRDefault="0013515B" w:rsidP="00D61A28">
      <w:pPr>
        <w:pStyle w:val="ListParagraph8"/>
        <w:numPr>
          <w:ilvl w:val="4"/>
          <w:numId w:val="15"/>
        </w:numPr>
        <w:overflowPunct/>
        <w:snapToGrid w:val="0"/>
        <w:spacing w:after="0" w:line="240" w:lineRule="auto"/>
        <w:ind w:left="1680" w:hanging="363"/>
        <w:contextualSpacing w:val="0"/>
        <w:textAlignment w:val="auto"/>
        <w:rPr>
          <w:rFonts w:ascii="Times" w:eastAsia="Batang" w:hAnsi="Times"/>
          <w:sz w:val="20"/>
          <w:lang w:eastAsia="zh-CN"/>
        </w:rPr>
      </w:pPr>
      <w:r>
        <w:rPr>
          <w:rFonts w:ascii="Times" w:eastAsia="Batang" w:hAnsi="Times" w:hint="eastAsia"/>
          <w:sz w:val="20"/>
          <w:lang w:eastAsia="zh-CN"/>
        </w:rPr>
        <w:t>i.e.</w:t>
      </w:r>
      <w:r>
        <w:rPr>
          <w:rFonts w:ascii="Times" w:eastAsia="Batang" w:hAnsi="Times"/>
          <w:sz w:val="20"/>
          <w:lang w:eastAsia="zh-CN"/>
        </w:rPr>
        <w:t>, when short preamble is used (L=139)</w:t>
      </w:r>
    </w:p>
    <w:p w:rsidR="006A3466" w:rsidRDefault="0013515B" w:rsidP="00D61A28">
      <w:pPr>
        <w:overflowPunct/>
        <w:autoSpaceDE/>
        <w:autoSpaceDN/>
        <w:snapToGrid w:val="0"/>
        <w:spacing w:after="0" w:line="240" w:lineRule="auto"/>
        <w:jc w:val="left"/>
        <w:textAlignment w:val="auto"/>
        <w:rPr>
          <w:rFonts w:ascii="Times" w:eastAsia="Batang" w:hAnsi="Times"/>
          <w:sz w:val="20"/>
        </w:rPr>
      </w:pPr>
      <w:r>
        <w:rPr>
          <w:rFonts w:ascii="Times" w:eastAsia="Batang" w:hAnsi="Times"/>
          <w:sz w:val="20"/>
          <w:highlight w:val="green"/>
        </w:rPr>
        <w:t>Agreements</w:t>
      </w:r>
      <w:r>
        <w:rPr>
          <w:rFonts w:ascii="Times" w:eastAsia="Batang" w:hAnsi="Times"/>
          <w:sz w:val="20"/>
        </w:rPr>
        <w:t>:</w:t>
      </w:r>
    </w:p>
    <w:p w:rsidR="006A3466" w:rsidRDefault="0013515B" w:rsidP="00D61A28">
      <w:pPr>
        <w:widowControl w:val="0"/>
        <w:numPr>
          <w:ilvl w:val="0"/>
          <w:numId w:val="16"/>
        </w:numPr>
        <w:snapToGrid w:val="0"/>
        <w:spacing w:after="0"/>
        <w:rPr>
          <w:rFonts w:ascii="Times" w:eastAsia="Batang" w:hAnsi="Times"/>
          <w:bCs/>
          <w:sz w:val="20"/>
          <w:lang w:eastAsia="zh-CN"/>
        </w:rPr>
      </w:pPr>
      <w:r>
        <w:rPr>
          <w:rFonts w:ascii="Times" w:eastAsia="Batang" w:hAnsi="Times"/>
          <w:bCs/>
          <w:sz w:val="20"/>
          <w:lang w:eastAsia="zh-CN"/>
        </w:rPr>
        <w:lastRenderedPageBreak/>
        <w:t>Support the PRACH and PUSCH for msgA transmission in different slots. In this case, the numerology for msgA PUSCH follow the numerology configured for the UL BWP for msgA transmission.</w:t>
      </w:r>
    </w:p>
    <w:p w:rsidR="006A3466" w:rsidRDefault="0013515B" w:rsidP="00D61A28">
      <w:pPr>
        <w:widowControl w:val="0"/>
        <w:numPr>
          <w:ilvl w:val="1"/>
          <w:numId w:val="16"/>
        </w:numPr>
        <w:snapToGrid w:val="0"/>
        <w:spacing w:after="0"/>
        <w:rPr>
          <w:rFonts w:ascii="Times" w:eastAsia="Batang" w:hAnsi="Times"/>
          <w:bCs/>
          <w:sz w:val="20"/>
          <w:lang w:eastAsia="zh-CN"/>
        </w:rPr>
      </w:pPr>
      <w:r>
        <w:rPr>
          <w:rFonts w:ascii="Times" w:eastAsia="Batang" w:hAnsi="Times"/>
          <w:bCs/>
          <w:sz w:val="20"/>
          <w:lang w:eastAsia="zh-CN"/>
        </w:rPr>
        <w:t>FFS whether to support PRACH and PUSCH in the same slot for msgA transmission. If supported, down-select from the following option</w:t>
      </w:r>
    </w:p>
    <w:p w:rsidR="006A3466" w:rsidRDefault="0013515B" w:rsidP="00D61A28">
      <w:pPr>
        <w:widowControl w:val="0"/>
        <w:numPr>
          <w:ilvl w:val="2"/>
          <w:numId w:val="16"/>
        </w:numPr>
        <w:snapToGrid w:val="0"/>
        <w:spacing w:after="0"/>
        <w:rPr>
          <w:rFonts w:ascii="Times" w:eastAsia="Batang" w:hAnsi="Times"/>
          <w:bCs/>
          <w:sz w:val="20"/>
          <w:lang w:eastAsia="zh-CN"/>
        </w:rPr>
      </w:pPr>
      <w:r>
        <w:rPr>
          <w:rFonts w:ascii="Times" w:eastAsia="Batang" w:hAnsi="Times"/>
          <w:bCs/>
          <w:sz w:val="20"/>
          <w:lang w:eastAsia="zh-CN"/>
        </w:rPr>
        <w:t>Opt 1: the numerology for msgA PUSCH follows that of msgA preamble</w:t>
      </w:r>
    </w:p>
    <w:p w:rsidR="006A3466" w:rsidRDefault="0013515B" w:rsidP="00D61A28">
      <w:pPr>
        <w:widowControl w:val="0"/>
        <w:numPr>
          <w:ilvl w:val="2"/>
          <w:numId w:val="16"/>
        </w:numPr>
        <w:snapToGrid w:val="0"/>
        <w:spacing w:after="0"/>
        <w:rPr>
          <w:rFonts w:ascii="Times" w:eastAsia="Batang" w:hAnsi="Times"/>
          <w:bCs/>
          <w:sz w:val="20"/>
          <w:lang w:eastAsia="zh-CN"/>
        </w:rPr>
      </w:pPr>
      <w:r>
        <w:rPr>
          <w:rFonts w:ascii="Times" w:eastAsia="Batang" w:hAnsi="Times"/>
          <w:bCs/>
          <w:sz w:val="20"/>
          <w:lang w:eastAsia="zh-CN"/>
        </w:rPr>
        <w:t xml:space="preserve">Opt 2: gNB configure whether the numerology for msgA PUSCH follows that of msgA preamble or UL BWP </w:t>
      </w:r>
    </w:p>
    <w:p w:rsidR="006A3466" w:rsidRDefault="0013515B" w:rsidP="00D61A28">
      <w:pPr>
        <w:widowControl w:val="0"/>
        <w:numPr>
          <w:ilvl w:val="2"/>
          <w:numId w:val="16"/>
        </w:numPr>
        <w:snapToGrid w:val="0"/>
        <w:spacing w:after="0"/>
        <w:rPr>
          <w:rFonts w:ascii="Times" w:eastAsia="Batang" w:hAnsi="Times"/>
          <w:bCs/>
          <w:sz w:val="20"/>
          <w:lang w:eastAsia="zh-CN"/>
        </w:rPr>
      </w:pPr>
      <w:r>
        <w:rPr>
          <w:rFonts w:ascii="Times" w:eastAsia="Batang" w:hAnsi="Times"/>
          <w:bCs/>
          <w:sz w:val="20"/>
          <w:lang w:eastAsia="zh-CN"/>
        </w:rPr>
        <w:t>Opt 3: a UE is not expected to be configured with different numerology among PRACH preamble, msgA PUSCH and UL BWP for msgA transmission</w:t>
      </w:r>
    </w:p>
    <w:p w:rsidR="006A3466" w:rsidRDefault="0013515B" w:rsidP="00D61A28">
      <w:pPr>
        <w:widowControl w:val="0"/>
        <w:numPr>
          <w:ilvl w:val="2"/>
          <w:numId w:val="16"/>
        </w:numPr>
        <w:snapToGrid w:val="0"/>
        <w:spacing w:after="0"/>
        <w:rPr>
          <w:rFonts w:ascii="Times" w:eastAsia="Batang" w:hAnsi="Times"/>
          <w:sz w:val="20"/>
          <w:lang w:val="en-US" w:eastAsia="zh-CN"/>
        </w:rPr>
      </w:pPr>
      <w:r>
        <w:rPr>
          <w:rFonts w:ascii="Times" w:eastAsia="Batang" w:hAnsi="Times"/>
          <w:bCs/>
          <w:sz w:val="20"/>
          <w:lang w:eastAsia="zh-CN"/>
        </w:rPr>
        <w:t>Note: in Rel.15 the PRACH and PUSCH transmitted in the same slot for a UE are not supported</w:t>
      </w:r>
    </w:p>
    <w:p w:rsidR="006A3466" w:rsidRDefault="0013515B" w:rsidP="00D61A28">
      <w:pPr>
        <w:overflowPunct/>
        <w:autoSpaceDE/>
        <w:autoSpaceDN/>
        <w:snapToGrid w:val="0"/>
        <w:spacing w:after="0" w:line="200" w:lineRule="exact"/>
        <w:jc w:val="left"/>
        <w:textAlignment w:val="auto"/>
        <w:rPr>
          <w:rFonts w:ascii="Times" w:eastAsia="Batang" w:hAnsi="Times"/>
          <w:sz w:val="20"/>
        </w:rPr>
      </w:pPr>
      <w:r>
        <w:rPr>
          <w:rFonts w:ascii="Times" w:eastAsia="Batang" w:hAnsi="Times"/>
          <w:sz w:val="20"/>
          <w:highlight w:val="green"/>
        </w:rPr>
        <w:t>Agreements</w:t>
      </w:r>
      <w:r>
        <w:rPr>
          <w:rFonts w:ascii="Times" w:eastAsia="Batang" w:hAnsi="Times"/>
          <w:sz w:val="20"/>
        </w:rPr>
        <w:t>:</w:t>
      </w:r>
    </w:p>
    <w:p w:rsidR="006A3466" w:rsidRDefault="0013515B" w:rsidP="00D61A28">
      <w:pPr>
        <w:pStyle w:val="ListParagraph8"/>
        <w:widowControl w:val="0"/>
        <w:numPr>
          <w:ilvl w:val="0"/>
          <w:numId w:val="17"/>
        </w:numPr>
        <w:overflowPunct/>
        <w:autoSpaceDE/>
        <w:autoSpaceDN/>
        <w:snapToGrid w:val="0"/>
        <w:spacing w:after="0" w:line="200" w:lineRule="exact"/>
        <w:ind w:left="840"/>
        <w:contextualSpacing w:val="0"/>
        <w:textAlignment w:val="auto"/>
        <w:rPr>
          <w:rFonts w:ascii="Times" w:eastAsia="Batang" w:hAnsi="Times"/>
          <w:kern w:val="2"/>
          <w:sz w:val="20"/>
          <w:lang w:eastAsia="zh-CN"/>
        </w:rPr>
      </w:pPr>
      <w:r>
        <w:rPr>
          <w:rFonts w:ascii="Times" w:eastAsia="Batang" w:hAnsi="Times"/>
          <w:kern w:val="2"/>
          <w:sz w:val="20"/>
          <w:lang w:eastAsia="zh-CN"/>
        </w:rPr>
        <w:t>The beam association rule between SSB and RACH occasion of 4-step RACH is to be used for 2-step RACH</w:t>
      </w:r>
    </w:p>
    <w:p w:rsidR="006A3466" w:rsidRDefault="0013515B" w:rsidP="00D61A28">
      <w:pPr>
        <w:pStyle w:val="ListParagraph8"/>
        <w:widowControl w:val="0"/>
        <w:numPr>
          <w:ilvl w:val="2"/>
          <w:numId w:val="17"/>
        </w:numPr>
        <w:overflowPunct/>
        <w:autoSpaceDE/>
        <w:autoSpaceDN/>
        <w:snapToGrid w:val="0"/>
        <w:spacing w:after="0" w:line="200" w:lineRule="exact"/>
        <w:ind w:left="1260"/>
        <w:contextualSpacing w:val="0"/>
        <w:textAlignment w:val="auto"/>
        <w:rPr>
          <w:rFonts w:ascii="Times" w:eastAsia="Batang" w:hAnsi="Times"/>
          <w:kern w:val="2"/>
          <w:sz w:val="20"/>
          <w:lang w:eastAsia="zh-CN"/>
        </w:rPr>
      </w:pPr>
      <w:r>
        <w:rPr>
          <w:rFonts w:ascii="Times" w:eastAsia="Batang" w:hAnsi="Times"/>
          <w:kern w:val="2"/>
          <w:sz w:val="20"/>
          <w:lang w:eastAsia="zh-CN"/>
        </w:rPr>
        <w:t>FFS beam association for PUSCH</w:t>
      </w:r>
    </w:p>
    <w:p w:rsidR="006A3466" w:rsidRDefault="006A3466" w:rsidP="00D61A28">
      <w:pPr>
        <w:snapToGrid w:val="0"/>
        <w:spacing w:after="0"/>
        <w:ind w:left="840"/>
        <w:rPr>
          <w:rFonts w:ascii="Times" w:eastAsia="宋体" w:hAnsi="Times"/>
          <w:sz w:val="20"/>
          <w:lang w:eastAsia="zh-CN"/>
        </w:rPr>
      </w:pPr>
    </w:p>
    <w:p w:rsidR="006A3466" w:rsidRDefault="0013515B" w:rsidP="00D61A28">
      <w:pPr>
        <w:overflowPunct/>
        <w:autoSpaceDE/>
        <w:autoSpaceDN/>
        <w:snapToGrid w:val="0"/>
        <w:spacing w:after="0" w:line="240" w:lineRule="auto"/>
        <w:jc w:val="left"/>
        <w:textAlignment w:val="auto"/>
        <w:rPr>
          <w:rFonts w:ascii="Times" w:eastAsia="Batang" w:hAnsi="Times"/>
          <w:sz w:val="20"/>
          <w:highlight w:val="darkYellow"/>
        </w:rPr>
      </w:pPr>
      <w:r>
        <w:rPr>
          <w:rFonts w:ascii="Times" w:eastAsia="Batang" w:hAnsi="Times"/>
          <w:sz w:val="20"/>
          <w:highlight w:val="darkYellow"/>
        </w:rPr>
        <w:t>Working assumption:</w:t>
      </w:r>
    </w:p>
    <w:p w:rsidR="006A3466" w:rsidRDefault="0013515B" w:rsidP="00D61A28">
      <w:pPr>
        <w:widowControl w:val="0"/>
        <w:numPr>
          <w:ilvl w:val="0"/>
          <w:numId w:val="14"/>
        </w:numPr>
        <w:snapToGrid w:val="0"/>
        <w:spacing w:after="0"/>
        <w:rPr>
          <w:rFonts w:ascii="Times" w:eastAsia="Batang" w:hAnsi="Times"/>
          <w:bCs/>
          <w:sz w:val="20"/>
          <w:lang w:eastAsia="zh-CN"/>
        </w:rPr>
      </w:pPr>
      <w:r>
        <w:rPr>
          <w:rFonts w:ascii="Times" w:eastAsia="Batang" w:hAnsi="Times" w:hint="eastAsia"/>
          <w:bCs/>
          <w:sz w:val="20"/>
          <w:lang w:eastAsia="zh-CN"/>
        </w:rPr>
        <w:t xml:space="preserve">At least support one-to-one </w:t>
      </w:r>
      <w:r>
        <w:rPr>
          <w:rFonts w:ascii="Times" w:eastAsia="Batang" w:hAnsi="Times"/>
          <w:bCs/>
          <w:sz w:val="20"/>
          <w:lang w:eastAsia="zh-CN"/>
        </w:rPr>
        <w:t>and multiple-to-one</w:t>
      </w:r>
      <w:r>
        <w:rPr>
          <w:rFonts w:ascii="Times" w:eastAsia="Batang" w:hAnsi="Times" w:hint="eastAsia"/>
          <w:bCs/>
          <w:sz w:val="20"/>
          <w:lang w:eastAsia="zh-CN"/>
        </w:rPr>
        <w:t xml:space="preserve"> mapping between preambles </w:t>
      </w:r>
      <w:r>
        <w:rPr>
          <w:rFonts w:ascii="Times" w:eastAsia="Batang" w:hAnsi="Times"/>
          <w:bCs/>
          <w:sz w:val="20"/>
          <w:lang w:eastAsia="zh-CN"/>
        </w:rPr>
        <w:t>in each RO</w:t>
      </w:r>
      <w:r>
        <w:rPr>
          <w:rFonts w:ascii="Times" w:eastAsia="Batang" w:hAnsi="Times" w:hint="eastAsia"/>
          <w:bCs/>
          <w:sz w:val="20"/>
          <w:lang w:eastAsia="zh-CN"/>
        </w:rPr>
        <w:t xml:space="preserve"> and </w:t>
      </w:r>
      <w:r>
        <w:rPr>
          <w:rFonts w:ascii="Times" w:eastAsia="Batang" w:hAnsi="Times"/>
          <w:bCs/>
          <w:sz w:val="20"/>
          <w:lang w:eastAsia="zh-CN"/>
        </w:rPr>
        <w:t>associated PUSCH resource unit.</w:t>
      </w:r>
    </w:p>
    <w:p w:rsidR="006A3466" w:rsidRDefault="0013515B" w:rsidP="00D61A28">
      <w:pPr>
        <w:widowControl w:val="0"/>
        <w:numPr>
          <w:ilvl w:val="1"/>
          <w:numId w:val="14"/>
        </w:numPr>
        <w:snapToGrid w:val="0"/>
        <w:spacing w:after="0"/>
        <w:rPr>
          <w:rFonts w:ascii="Times" w:eastAsia="Batang" w:hAnsi="Times"/>
          <w:bCs/>
          <w:sz w:val="20"/>
          <w:lang w:eastAsia="zh-CN"/>
        </w:rPr>
      </w:pPr>
      <w:r>
        <w:rPr>
          <w:rFonts w:ascii="Times" w:eastAsia="Batang" w:hAnsi="Times"/>
          <w:bCs/>
          <w:sz w:val="20"/>
          <w:lang w:eastAsia="zh-CN"/>
        </w:rPr>
        <w:t>Configurable number of preambles (including one or multiple) mapped to one PUSCH resource unit</w:t>
      </w:r>
    </w:p>
    <w:p w:rsidR="006A3466" w:rsidRDefault="0013515B" w:rsidP="00D61A28">
      <w:pPr>
        <w:widowControl w:val="0"/>
        <w:numPr>
          <w:ilvl w:val="1"/>
          <w:numId w:val="14"/>
        </w:numPr>
        <w:snapToGrid w:val="0"/>
        <w:spacing w:after="0"/>
        <w:rPr>
          <w:rFonts w:ascii="Times" w:eastAsia="Batang" w:hAnsi="Times"/>
          <w:sz w:val="20"/>
          <w:lang w:eastAsia="zh-CN"/>
        </w:rPr>
      </w:pPr>
      <w:r>
        <w:rPr>
          <w:rFonts w:ascii="Times" w:eastAsia="Batang" w:hAnsi="Times"/>
          <w:bCs/>
          <w:sz w:val="20"/>
          <w:lang w:eastAsia="zh-CN"/>
        </w:rPr>
        <w:t>FFS one-to-multiple mapping</w:t>
      </w:r>
    </w:p>
    <w:p w:rsidR="006A3466" w:rsidRDefault="0013515B" w:rsidP="00D61A28">
      <w:pPr>
        <w:widowControl w:val="0"/>
        <w:numPr>
          <w:ilvl w:val="0"/>
          <w:numId w:val="14"/>
        </w:numPr>
        <w:snapToGrid w:val="0"/>
        <w:spacing w:after="0"/>
        <w:rPr>
          <w:rFonts w:ascii="Times" w:eastAsia="Batang" w:hAnsi="Times"/>
          <w:sz w:val="20"/>
          <w:lang w:eastAsia="zh-CN"/>
        </w:rPr>
      </w:pPr>
      <w:r>
        <w:rPr>
          <w:rFonts w:ascii="Times" w:eastAsia="Batang" w:hAnsi="Times"/>
          <w:bCs/>
          <w:sz w:val="20"/>
          <w:lang w:eastAsia="zh-CN"/>
        </w:rPr>
        <w:t>Companies are strongly encouraged to perform additional evaluations/analysis</w:t>
      </w:r>
    </w:p>
    <w:p w:rsidR="006A3466" w:rsidRDefault="006A3466">
      <w:pPr>
        <w:overflowPunct/>
        <w:autoSpaceDE/>
        <w:autoSpaceDN/>
        <w:adjustRightInd/>
        <w:spacing w:after="0" w:line="240" w:lineRule="auto"/>
        <w:jc w:val="left"/>
        <w:textAlignment w:val="auto"/>
        <w:rPr>
          <w:rFonts w:ascii="Times" w:eastAsia="Batang" w:hAnsi="Times"/>
          <w:sz w:val="20"/>
          <w:szCs w:val="24"/>
        </w:rPr>
      </w:pPr>
    </w:p>
    <w:p w:rsidR="002C25EA" w:rsidRDefault="002C25EA">
      <w:pPr>
        <w:overflowPunct/>
        <w:autoSpaceDE/>
        <w:autoSpaceDN/>
        <w:adjustRightInd/>
        <w:spacing w:after="0" w:line="240" w:lineRule="auto"/>
        <w:jc w:val="left"/>
        <w:textAlignment w:val="auto"/>
        <w:rPr>
          <w:rFonts w:ascii="Times" w:eastAsia="Batang" w:hAnsi="Times"/>
          <w:sz w:val="20"/>
          <w:szCs w:val="24"/>
        </w:rPr>
      </w:pPr>
      <w:r>
        <w:rPr>
          <w:rFonts w:ascii="Times" w:eastAsia="Batang" w:hAnsi="Times"/>
          <w:sz w:val="20"/>
          <w:szCs w:val="24"/>
        </w:rPr>
        <w:t>Agreed evaluation assumptions:</w:t>
      </w:r>
    </w:p>
    <w:tbl>
      <w:tblPr>
        <w:tblW w:w="9340" w:type="dxa"/>
        <w:jc w:val="center"/>
        <w:tblLayout w:type="fixed"/>
        <w:tblLook w:val="04A0" w:firstRow="1" w:lastRow="0" w:firstColumn="1" w:lastColumn="0" w:noHBand="0" w:noVBand="1"/>
      </w:tblPr>
      <w:tblGrid>
        <w:gridCol w:w="3251"/>
        <w:gridCol w:w="6089"/>
      </w:tblGrid>
      <w:tr w:rsidR="002C25EA" w:rsidRPr="001A2529" w:rsidTr="00806B34">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2C25EA" w:rsidRPr="001A2529" w:rsidRDefault="002C25EA" w:rsidP="00806B34">
            <w:pPr>
              <w:spacing w:after="0"/>
              <w:jc w:val="center"/>
              <w:rPr>
                <w:b/>
                <w:bCs/>
                <w:sz w:val="20"/>
              </w:rPr>
            </w:pPr>
            <w:r w:rsidRPr="001A2529">
              <w:rPr>
                <w:rFonts w:eastAsia="MS Mincho"/>
                <w:b/>
                <w:bCs/>
                <w:sz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2C25EA" w:rsidRPr="001A2529" w:rsidRDefault="002C25EA" w:rsidP="00806B34">
            <w:pPr>
              <w:spacing w:after="0"/>
              <w:jc w:val="center"/>
              <w:rPr>
                <w:b/>
                <w:bCs/>
                <w:sz w:val="20"/>
              </w:rPr>
            </w:pPr>
            <w:r w:rsidRPr="001A2529">
              <w:rPr>
                <w:rFonts w:eastAsia="MS Mincho"/>
                <w:b/>
                <w:bCs/>
                <w:sz w:val="20"/>
              </w:rPr>
              <w:t>Values</w:t>
            </w:r>
          </w:p>
        </w:tc>
      </w:tr>
      <w:tr w:rsidR="002C25EA" w:rsidRPr="001A2529" w:rsidTr="00806B34">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25EA" w:rsidRPr="001A2529" w:rsidRDefault="002C25EA" w:rsidP="00806B34">
            <w:pPr>
              <w:spacing w:after="0"/>
              <w:rPr>
                <w:rFonts w:eastAsia="MS Mincho"/>
                <w:strike/>
                <w:sz w:val="20"/>
                <w:lang w:eastAsia="en-GB"/>
              </w:rPr>
            </w:pPr>
            <w:r w:rsidRPr="001A2529">
              <w:rPr>
                <w:rFonts w:eastAsia="MS Mincho"/>
                <w:sz w:val="20"/>
                <w:lang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2C25EA" w:rsidRPr="001A2529" w:rsidRDefault="002C25EA" w:rsidP="002C25EA">
            <w:pPr>
              <w:pStyle w:val="ListParagraph"/>
              <w:numPr>
                <w:ilvl w:val="0"/>
                <w:numId w:val="19"/>
              </w:numPr>
              <w:overflowPunct/>
              <w:autoSpaceDE/>
              <w:autoSpaceDN/>
              <w:snapToGrid w:val="0"/>
              <w:spacing w:after="0" w:line="240" w:lineRule="auto"/>
              <w:ind w:firstLineChars="0"/>
              <w:jc w:val="left"/>
              <w:textAlignment w:val="auto"/>
              <w:rPr>
                <w:rFonts w:eastAsia="宋体"/>
                <w:color w:val="000000" w:themeColor="text1"/>
                <w:sz w:val="20"/>
              </w:rPr>
            </w:pPr>
            <w:r w:rsidRPr="001A2529">
              <w:rPr>
                <w:rFonts w:eastAsia="宋体"/>
                <w:color w:val="000000" w:themeColor="text1"/>
                <w:sz w:val="20"/>
              </w:rPr>
              <w:t xml:space="preserve">For evaluation of schemes: 200m, UMi, 4 GHz.  FFS: </w:t>
            </w:r>
            <w:r w:rsidRPr="001A2529">
              <w:rPr>
                <w:rFonts w:eastAsia="宋体" w:hint="eastAsia"/>
                <w:color w:val="000000" w:themeColor="text1"/>
                <w:sz w:val="20"/>
              </w:rPr>
              <w:t>500m</w:t>
            </w:r>
            <w:r w:rsidRPr="001A2529">
              <w:rPr>
                <w:rFonts w:eastAsia="宋体"/>
                <w:color w:val="000000" w:themeColor="text1"/>
                <w:sz w:val="20"/>
              </w:rPr>
              <w:t>, UMa, 4 GHz.</w:t>
            </w:r>
          </w:p>
          <w:p w:rsidR="002C25EA" w:rsidRPr="001A2529" w:rsidRDefault="002C25EA" w:rsidP="002C25EA">
            <w:pPr>
              <w:pStyle w:val="ListParagraph"/>
              <w:numPr>
                <w:ilvl w:val="0"/>
                <w:numId w:val="19"/>
              </w:numPr>
              <w:overflowPunct/>
              <w:autoSpaceDE/>
              <w:autoSpaceDN/>
              <w:snapToGrid w:val="0"/>
              <w:spacing w:after="0" w:line="240" w:lineRule="auto"/>
              <w:ind w:firstLineChars="0"/>
              <w:jc w:val="left"/>
              <w:textAlignment w:val="auto"/>
              <w:rPr>
                <w:color w:val="000000" w:themeColor="text1"/>
                <w:sz w:val="20"/>
              </w:rPr>
            </w:pPr>
            <w:r w:rsidRPr="001A2529">
              <w:rPr>
                <w:rFonts w:eastAsia="宋体"/>
                <w:color w:val="000000" w:themeColor="text1"/>
                <w:sz w:val="20"/>
              </w:rPr>
              <w:t xml:space="preserve">For evaluation of payload size: </w:t>
            </w:r>
            <w:r w:rsidRPr="001A2529">
              <w:rPr>
                <w:rFonts w:eastAsia="宋体" w:hint="eastAsia"/>
                <w:color w:val="000000" w:themeColor="text1"/>
                <w:sz w:val="20"/>
              </w:rPr>
              <w:t>200m</w:t>
            </w:r>
            <w:r w:rsidRPr="001A2529">
              <w:rPr>
                <w:rFonts w:eastAsia="宋体"/>
                <w:color w:val="000000" w:themeColor="text1"/>
                <w:sz w:val="20"/>
              </w:rPr>
              <w:t>, UMi, 4 GHz</w:t>
            </w:r>
            <w:r w:rsidRPr="001A2529">
              <w:rPr>
                <w:rFonts w:eastAsia="宋体" w:hint="eastAsia"/>
                <w:color w:val="000000" w:themeColor="text1"/>
                <w:sz w:val="20"/>
              </w:rPr>
              <w:t xml:space="preserve">; </w:t>
            </w:r>
            <w:r w:rsidRPr="001A2529">
              <w:rPr>
                <w:rFonts w:eastAsia="宋体"/>
                <w:color w:val="000000" w:themeColor="text1"/>
                <w:sz w:val="20"/>
              </w:rPr>
              <w:t xml:space="preserve">or </w:t>
            </w:r>
            <w:r w:rsidRPr="001A2529">
              <w:rPr>
                <w:rFonts w:eastAsia="宋体" w:hint="eastAsia"/>
                <w:color w:val="000000" w:themeColor="text1"/>
                <w:sz w:val="20"/>
              </w:rPr>
              <w:t>500m</w:t>
            </w:r>
            <w:r w:rsidRPr="001A2529">
              <w:rPr>
                <w:rFonts w:eastAsia="宋体"/>
                <w:color w:val="000000" w:themeColor="text1"/>
                <w:sz w:val="20"/>
              </w:rPr>
              <w:t>, UMa, 4 GHz</w:t>
            </w:r>
            <w:r w:rsidRPr="001A2529">
              <w:rPr>
                <w:rFonts w:eastAsia="宋体" w:hint="eastAsia"/>
                <w:color w:val="000000" w:themeColor="text1"/>
                <w:sz w:val="20"/>
              </w:rPr>
              <w:t>; or 1732m</w:t>
            </w:r>
            <w:r w:rsidRPr="001A2529">
              <w:rPr>
                <w:rFonts w:eastAsia="宋体"/>
                <w:color w:val="000000" w:themeColor="text1"/>
                <w:sz w:val="20"/>
              </w:rPr>
              <w:t>, RMa, 700 MHz; or 25km, RMa, 700 MHz.</w:t>
            </w:r>
          </w:p>
          <w:p w:rsidR="002C25EA" w:rsidRPr="001A2529" w:rsidRDefault="002C25EA" w:rsidP="00806B34">
            <w:pPr>
              <w:spacing w:after="0"/>
              <w:rPr>
                <w:sz w:val="20"/>
              </w:rPr>
            </w:pPr>
            <w:r w:rsidRPr="001A2529">
              <w:rPr>
                <w:color w:val="000000" w:themeColor="text1"/>
                <w:sz w:val="20"/>
              </w:rPr>
              <w:t>Other values can be reported if applicable. Note: this does not restrict preamble format selection.</w:t>
            </w:r>
          </w:p>
        </w:tc>
      </w:tr>
      <w:tr w:rsidR="002C25EA" w:rsidRPr="001A2529" w:rsidTr="00806B3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2C25EA" w:rsidRPr="001A2529" w:rsidRDefault="002C25EA" w:rsidP="00806B34">
            <w:pPr>
              <w:spacing w:after="0"/>
              <w:rPr>
                <w:rFonts w:eastAsia="MS Mincho"/>
                <w:sz w:val="20"/>
                <w:lang w:eastAsia="en-GB"/>
              </w:rPr>
            </w:pPr>
            <w:r w:rsidRPr="001A2529">
              <w:rPr>
                <w:sz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Format </w:t>
            </w:r>
            <w:r>
              <w:rPr>
                <w:rFonts w:ascii="Times" w:eastAsia="Batang" w:hAnsi="Times" w:hint="eastAsia"/>
                <w:sz w:val="20"/>
              </w:rPr>
              <w:t>0/</w:t>
            </w:r>
            <w:r>
              <w:rPr>
                <w:rFonts w:ascii="Times" w:eastAsia="Batang" w:hAnsi="Times"/>
                <w:sz w:val="20"/>
              </w:rPr>
              <w:t>[</w:t>
            </w:r>
            <w:r>
              <w:rPr>
                <w:rFonts w:ascii="Times" w:eastAsia="Batang" w:hAnsi="Times" w:hint="eastAsia"/>
                <w:sz w:val="20"/>
              </w:rPr>
              <w:t>A1</w:t>
            </w:r>
            <w:r>
              <w:rPr>
                <w:rFonts w:ascii="Times" w:eastAsia="Batang" w:hAnsi="Times"/>
                <w:sz w:val="20"/>
              </w:rPr>
              <w:t>]; [32, 64] preambles in each RO.</w:t>
            </w:r>
          </w:p>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hint="eastAsia"/>
                <w:sz w:val="20"/>
              </w:rPr>
              <w:t xml:space="preserve">Other </w:t>
            </w:r>
            <w:r>
              <w:rPr>
                <w:rFonts w:ascii="Times" w:eastAsia="Batang" w:hAnsi="Times"/>
                <w:sz w:val="20"/>
              </w:rPr>
              <w:t xml:space="preserve">preamble </w:t>
            </w:r>
            <w:r>
              <w:rPr>
                <w:rFonts w:ascii="Times" w:eastAsia="Batang" w:hAnsi="Times" w:hint="eastAsia"/>
                <w:sz w:val="20"/>
              </w:rPr>
              <w:t>formats</w:t>
            </w:r>
            <w:r>
              <w:rPr>
                <w:rFonts w:ascii="Times" w:eastAsia="Batang" w:hAnsi="Times"/>
                <w:sz w:val="20"/>
              </w:rPr>
              <w:t xml:space="preserve"> or number of preambles</w:t>
            </w:r>
            <w:r>
              <w:rPr>
                <w:rFonts w:ascii="Times" w:eastAsia="Batang" w:hAnsi="Times" w:hint="eastAsia"/>
                <w:sz w:val="20"/>
              </w:rPr>
              <w:t xml:space="preserve"> </w:t>
            </w:r>
            <w:r>
              <w:rPr>
                <w:rFonts w:ascii="Times" w:eastAsia="Batang" w:hAnsi="Times"/>
                <w:sz w:val="20"/>
              </w:rPr>
              <w:t xml:space="preserve">are </w:t>
            </w:r>
            <w:r>
              <w:rPr>
                <w:rFonts w:ascii="Times" w:eastAsia="Batang" w:hAnsi="Times" w:hint="eastAsia"/>
                <w:sz w:val="20"/>
              </w:rPr>
              <w:t>not precluded</w:t>
            </w:r>
          </w:p>
          <w:p w:rsidR="002C25EA" w:rsidRPr="001A2529" w:rsidRDefault="002C25EA" w:rsidP="002C25EA">
            <w:pPr>
              <w:spacing w:after="0"/>
              <w:rPr>
                <w:sz w:val="20"/>
              </w:rPr>
            </w:pPr>
            <w:r>
              <w:rPr>
                <w:rFonts w:ascii="Times" w:eastAsia="Batang" w:hAnsi="Times"/>
                <w:sz w:val="20"/>
              </w:rPr>
              <w:t>Note: company report number of SSBs per RO</w:t>
            </w:r>
          </w:p>
        </w:tc>
      </w:tr>
      <w:tr w:rsidR="002C25EA" w:rsidRPr="001A2529" w:rsidTr="00806B34">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2C25EA" w:rsidRPr="001A2529" w:rsidRDefault="002C25EA" w:rsidP="00806B34">
            <w:pPr>
              <w:spacing w:after="0"/>
              <w:rPr>
                <w:sz w:val="20"/>
              </w:rPr>
            </w:pPr>
            <w:r w:rsidRPr="001A2529">
              <w:rPr>
                <w:rFonts w:eastAsia="MS Mincho"/>
                <w:sz w:val="20"/>
                <w:lang w:eastAsia="en-GB"/>
              </w:rPr>
              <w:t>Waveform</w:t>
            </w:r>
            <w:r w:rsidRPr="001A2529">
              <w:rPr>
                <w:rFonts w:eastAsia="宋体"/>
                <w:sz w:val="20"/>
              </w:rPr>
              <w:t xml:space="preserve"> </w:t>
            </w:r>
            <w:r w:rsidRPr="001A2529">
              <w:rPr>
                <w:rFonts w:eastAsia="MS Mincho"/>
                <w:sz w:val="20"/>
                <w:lang w:eastAsia="en-GB"/>
              </w:rPr>
              <w:t>(data part)</w:t>
            </w:r>
          </w:p>
        </w:tc>
        <w:tc>
          <w:tcPr>
            <w:tcW w:w="6089" w:type="dxa"/>
            <w:tcBorders>
              <w:top w:val="nil"/>
              <w:left w:val="nil"/>
              <w:bottom w:val="single" w:sz="8" w:space="0" w:color="000000"/>
              <w:right w:val="single" w:sz="8" w:space="0" w:color="000000"/>
            </w:tcBorders>
            <w:shd w:val="clear" w:color="auto" w:fill="auto"/>
            <w:vAlign w:val="center"/>
          </w:tcPr>
          <w:p w:rsidR="002C25EA" w:rsidRPr="001A2529" w:rsidRDefault="002C25EA" w:rsidP="00806B34">
            <w:pPr>
              <w:numPr>
                <w:ilvl w:val="255"/>
                <w:numId w:val="0"/>
              </w:numPr>
              <w:spacing w:after="0"/>
              <w:rPr>
                <w:sz w:val="20"/>
              </w:rPr>
            </w:pPr>
            <w:r w:rsidRPr="001A2529">
              <w:rPr>
                <w:rFonts w:hint="eastAsia"/>
                <w:sz w:val="20"/>
              </w:rPr>
              <w:t>CP-OFDM</w:t>
            </w:r>
            <w:r w:rsidRPr="001A2529">
              <w:rPr>
                <w:sz w:val="20"/>
              </w:rPr>
              <w:t>, or DFT-s-OFDM</w:t>
            </w:r>
          </w:p>
        </w:tc>
      </w:tr>
      <w:tr w:rsidR="002C25EA" w:rsidRPr="001A2529" w:rsidTr="00806B3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2C25EA" w:rsidRPr="001A2529" w:rsidRDefault="002C25EA" w:rsidP="00806B34">
            <w:pPr>
              <w:spacing w:after="0"/>
              <w:rPr>
                <w:rFonts w:eastAsia="宋体"/>
                <w:sz w:val="20"/>
              </w:rPr>
            </w:pPr>
            <w:r w:rsidRPr="001A2529">
              <w:rPr>
                <w:rFonts w:eastAsia="MS Mincho"/>
                <w:sz w:val="20"/>
                <w:lang w:eastAsia="en-GB"/>
              </w:rPr>
              <w:t>Subcarrier spacing</w:t>
            </w:r>
            <w:r w:rsidRPr="001A2529">
              <w:rPr>
                <w:sz w:val="20"/>
              </w:rPr>
              <w:t xml:space="preserve"> for </w:t>
            </w:r>
            <w:r w:rsidRPr="001A2529">
              <w:rPr>
                <w:rFonts w:eastAsia="MS Mincho"/>
                <w:sz w:val="20"/>
                <w:lang w:eastAsia="en-GB"/>
              </w:rPr>
              <w:t>PUSCH</w:t>
            </w:r>
          </w:p>
        </w:tc>
        <w:tc>
          <w:tcPr>
            <w:tcW w:w="6089" w:type="dxa"/>
            <w:tcBorders>
              <w:top w:val="nil"/>
              <w:left w:val="nil"/>
              <w:bottom w:val="single" w:sz="8" w:space="0" w:color="000000"/>
              <w:right w:val="single" w:sz="8" w:space="0" w:color="000000"/>
            </w:tcBorders>
            <w:shd w:val="clear" w:color="auto" w:fill="auto"/>
            <w:vAlign w:val="center"/>
          </w:tcPr>
          <w:p w:rsidR="002C25EA" w:rsidRPr="001A2529" w:rsidRDefault="002C25EA" w:rsidP="00806B34">
            <w:pPr>
              <w:spacing w:after="0"/>
              <w:rPr>
                <w:sz w:val="20"/>
              </w:rPr>
            </w:pPr>
            <w:r w:rsidRPr="001A2529">
              <w:rPr>
                <w:rFonts w:hint="eastAsia"/>
                <w:sz w:val="20"/>
              </w:rPr>
              <w:t>15kHz at 700MHz, 30</w:t>
            </w:r>
            <w:r w:rsidRPr="001A2529">
              <w:rPr>
                <w:sz w:val="20"/>
              </w:rPr>
              <w:t>/60</w:t>
            </w:r>
            <w:r w:rsidRPr="001A2529">
              <w:rPr>
                <w:rFonts w:hint="eastAsia"/>
                <w:sz w:val="20"/>
              </w:rPr>
              <w:t>kHz at 4</w:t>
            </w:r>
            <w:r w:rsidRPr="001A2529">
              <w:rPr>
                <w:sz w:val="20"/>
              </w:rPr>
              <w:t xml:space="preserve"> GHz, 120kHz at 30GHz</w:t>
            </w:r>
          </w:p>
        </w:tc>
      </w:tr>
      <w:tr w:rsidR="002C25EA" w:rsidRPr="001A2529" w:rsidTr="0019782B">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2C25EA" w:rsidRPr="001A2529" w:rsidRDefault="002C25EA" w:rsidP="002C25EA">
            <w:pPr>
              <w:spacing w:after="0"/>
              <w:rPr>
                <w:rFonts w:eastAsia="MS Mincho"/>
                <w:sz w:val="20"/>
                <w:lang w:eastAsia="en-GB"/>
              </w:rPr>
            </w:pPr>
            <w:r>
              <w:rPr>
                <w:rFonts w:ascii="Times" w:eastAsia="Batang" w:hAnsi="Times"/>
                <w:sz w:val="20"/>
              </w:rPr>
              <w:t>The number of PUSCH symbols &amp; PUSCH mapping type</w:t>
            </w:r>
          </w:p>
        </w:tc>
        <w:tc>
          <w:tcPr>
            <w:tcW w:w="6089" w:type="dxa"/>
            <w:tcBorders>
              <w:top w:val="nil"/>
              <w:left w:val="nil"/>
              <w:bottom w:val="single" w:sz="8" w:space="0" w:color="000000"/>
              <w:right w:val="single" w:sz="8" w:space="0" w:color="000000"/>
            </w:tcBorders>
            <w:shd w:val="clear" w:color="auto" w:fill="auto"/>
          </w:tcPr>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14, Type A;</w:t>
            </w:r>
          </w:p>
          <w:p w:rsidR="002C25EA" w:rsidRPr="001A2529" w:rsidRDefault="002C25EA" w:rsidP="002C25EA">
            <w:pPr>
              <w:spacing w:after="0"/>
              <w:rPr>
                <w:sz w:val="20"/>
              </w:rPr>
            </w:pPr>
            <w:r>
              <w:rPr>
                <w:rFonts w:ascii="Times" w:eastAsia="Batang" w:hAnsi="Times"/>
                <w:sz w:val="20"/>
              </w:rPr>
              <w:t>[6], Type B as optional</w:t>
            </w:r>
          </w:p>
        </w:tc>
      </w:tr>
      <w:tr w:rsidR="002C25EA" w:rsidRPr="001A2529" w:rsidTr="0019782B">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1) Total Number of PRBs for msgA PUSCH</w:t>
            </w:r>
          </w:p>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Or </w:t>
            </w:r>
          </w:p>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2) number of PRBs per PUSCH occasion </w:t>
            </w:r>
          </w:p>
          <w:p w:rsidR="002C25EA" w:rsidRPr="001A2529" w:rsidRDefault="002C25EA" w:rsidP="002C25EA">
            <w:pPr>
              <w:spacing w:after="0"/>
              <w:rPr>
                <w:rFonts w:eastAsia="MS Mincho"/>
                <w:sz w:val="20"/>
                <w:lang w:eastAsia="en-GB"/>
              </w:rPr>
            </w:pPr>
            <w:r>
              <w:rPr>
                <w:rFonts w:ascii="Times" w:eastAsia="Batang" w:hAnsi="Times"/>
                <w:sz w:val="20"/>
              </w:rPr>
              <w:t>Note: either of them should be aligned for scheme comparison</w:t>
            </w:r>
          </w:p>
        </w:tc>
        <w:tc>
          <w:tcPr>
            <w:tcW w:w="6089" w:type="dxa"/>
            <w:tcBorders>
              <w:top w:val="nil"/>
              <w:left w:val="nil"/>
              <w:bottom w:val="single" w:sz="8" w:space="0" w:color="000000"/>
              <w:right w:val="single" w:sz="8" w:space="0" w:color="000000"/>
            </w:tcBorders>
            <w:shd w:val="clear" w:color="auto" w:fill="auto"/>
          </w:tcPr>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[6, 12]</w:t>
            </w:r>
          </w:p>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Or </w:t>
            </w:r>
          </w:p>
          <w:p w:rsidR="002C25EA" w:rsidRPr="001A2529" w:rsidRDefault="002C25EA" w:rsidP="002C25EA">
            <w:pPr>
              <w:spacing w:after="0"/>
              <w:rPr>
                <w:sz w:val="20"/>
              </w:rPr>
            </w:pPr>
            <w:r>
              <w:rPr>
                <w:rFonts w:ascii="Times" w:eastAsia="Batang" w:hAnsi="Times"/>
                <w:sz w:val="20"/>
              </w:rPr>
              <w:t>[1,2,3]</w:t>
            </w:r>
          </w:p>
        </w:tc>
      </w:tr>
      <w:tr w:rsidR="002C25EA" w:rsidRPr="001A2529" w:rsidTr="0019782B">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2C25EA" w:rsidRPr="001A2529" w:rsidRDefault="002C25EA" w:rsidP="002C25EA">
            <w:pPr>
              <w:spacing w:after="0"/>
              <w:rPr>
                <w:rFonts w:eastAsia="MS Mincho"/>
                <w:sz w:val="20"/>
                <w:lang w:eastAsia="en-GB"/>
              </w:rPr>
            </w:pPr>
            <w:r>
              <w:rPr>
                <w:rFonts w:ascii="Times" w:eastAsia="Batang" w:hAnsi="Times"/>
                <w:sz w:val="20"/>
              </w:rPr>
              <w:t>PUSCH DMRS overhead</w:t>
            </w:r>
          </w:p>
        </w:tc>
        <w:tc>
          <w:tcPr>
            <w:tcW w:w="6089" w:type="dxa"/>
            <w:tcBorders>
              <w:top w:val="nil"/>
              <w:left w:val="nil"/>
              <w:bottom w:val="single" w:sz="8" w:space="0" w:color="000000"/>
              <w:right w:val="single" w:sz="8" w:space="0" w:color="000000"/>
            </w:tcBorders>
            <w:shd w:val="clear" w:color="auto" w:fill="auto"/>
          </w:tcPr>
          <w:p w:rsidR="002C25EA" w:rsidRPr="001A2529" w:rsidRDefault="002C25EA" w:rsidP="002C25EA">
            <w:pPr>
              <w:spacing w:after="0"/>
              <w:rPr>
                <w:sz w:val="20"/>
              </w:rPr>
            </w:pPr>
            <w:r>
              <w:rPr>
                <w:rFonts w:ascii="Times" w:eastAsia="Batang" w:hAnsi="Times"/>
                <w:sz w:val="20"/>
              </w:rPr>
              <w:t>[2 or 3] DMRS symbols</w:t>
            </w:r>
          </w:p>
        </w:tc>
      </w:tr>
      <w:tr w:rsidR="002C25EA" w:rsidRPr="001A2529" w:rsidTr="0019782B">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2C25EA" w:rsidRPr="001A2529" w:rsidRDefault="002C25EA" w:rsidP="002C25EA">
            <w:pPr>
              <w:spacing w:after="0"/>
              <w:rPr>
                <w:rFonts w:eastAsia="MS Mincho"/>
                <w:sz w:val="20"/>
                <w:lang w:eastAsia="en-GB"/>
              </w:rPr>
            </w:pPr>
            <w:r>
              <w:rPr>
                <w:rFonts w:ascii="Times" w:eastAsia="Batang" w:hAnsi="Times" w:hint="eastAsia"/>
                <w:sz w:val="20"/>
              </w:rPr>
              <w:t>Frequency hopping for msgA PUSCH</w:t>
            </w:r>
          </w:p>
        </w:tc>
        <w:tc>
          <w:tcPr>
            <w:tcW w:w="6089" w:type="dxa"/>
            <w:tcBorders>
              <w:top w:val="nil"/>
              <w:left w:val="nil"/>
              <w:bottom w:val="single" w:sz="8" w:space="0" w:color="000000"/>
              <w:right w:val="single" w:sz="8" w:space="0" w:color="000000"/>
            </w:tcBorders>
            <w:shd w:val="clear" w:color="auto" w:fill="auto"/>
          </w:tcPr>
          <w:p w:rsidR="002C25EA" w:rsidRPr="001A2529" w:rsidRDefault="002C25EA" w:rsidP="002C25EA">
            <w:pPr>
              <w:spacing w:after="0"/>
              <w:rPr>
                <w:sz w:val="20"/>
              </w:rPr>
            </w:pPr>
            <w:r>
              <w:rPr>
                <w:rFonts w:ascii="Times" w:eastAsia="Batang" w:hAnsi="Times" w:hint="eastAsia"/>
                <w:sz w:val="20"/>
              </w:rPr>
              <w:t>Company report</w:t>
            </w:r>
            <w:r>
              <w:rPr>
                <w:rFonts w:ascii="Times" w:eastAsia="Batang" w:hAnsi="Times"/>
                <w:sz w:val="20"/>
              </w:rPr>
              <w:t>, enabled/disabled</w:t>
            </w:r>
          </w:p>
        </w:tc>
      </w:tr>
      <w:tr w:rsidR="002C25EA" w:rsidRPr="001A2529" w:rsidTr="00806B34">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2C25EA" w:rsidRPr="001A2529" w:rsidRDefault="002C25EA" w:rsidP="002C25EA">
            <w:pPr>
              <w:spacing w:after="0"/>
              <w:rPr>
                <w:sz w:val="20"/>
              </w:rPr>
            </w:pPr>
            <w:r>
              <w:rPr>
                <w:rFonts w:ascii="Times" w:eastAsia="宋体" w:hAnsi="Times" w:hint="eastAsia"/>
                <w:sz w:val="20"/>
              </w:rPr>
              <w:lastRenderedPageBreak/>
              <w:t>TBS</w:t>
            </w:r>
          </w:p>
        </w:tc>
        <w:tc>
          <w:tcPr>
            <w:tcW w:w="6089" w:type="dxa"/>
            <w:tcBorders>
              <w:top w:val="nil"/>
              <w:left w:val="nil"/>
              <w:bottom w:val="single" w:sz="8" w:space="0" w:color="000000"/>
              <w:right w:val="single" w:sz="8" w:space="0" w:color="000000"/>
            </w:tcBorders>
            <w:shd w:val="clear" w:color="auto" w:fill="auto"/>
            <w:vAlign w:val="center"/>
          </w:tcPr>
          <w:p w:rsidR="002C25EA" w:rsidRDefault="002C25EA" w:rsidP="002C25EA">
            <w:pPr>
              <w:numPr>
                <w:ilvl w:val="0"/>
                <w:numId w:val="18"/>
              </w:numPr>
              <w:snapToGrid w:val="0"/>
              <w:spacing w:after="0"/>
              <w:ind w:left="357" w:hanging="357"/>
              <w:rPr>
                <w:rFonts w:ascii="Times" w:eastAsia="Batang" w:hAnsi="Times"/>
              </w:rPr>
            </w:pPr>
            <w:r>
              <w:rPr>
                <w:rFonts w:ascii="Times" w:eastAsia="Batang" w:hAnsi="Times" w:hint="eastAsia"/>
                <w:strike/>
                <w:color w:val="FF0000"/>
              </w:rPr>
              <w:t>56</w:t>
            </w:r>
            <w:r>
              <w:rPr>
                <w:rFonts w:ascii="Times" w:eastAsia="Batang" w:hAnsi="Times"/>
              </w:rPr>
              <w:t xml:space="preserve"> </w:t>
            </w:r>
            <w:r>
              <w:rPr>
                <w:rFonts w:ascii="Times" w:eastAsia="Batang" w:hAnsi="Times"/>
                <w:color w:val="FF0000"/>
              </w:rPr>
              <w:t>72</w:t>
            </w:r>
            <w:r>
              <w:rPr>
                <w:rFonts w:ascii="Times" w:eastAsia="Batang" w:hAnsi="Times" w:hint="eastAsia"/>
              </w:rPr>
              <w:t xml:space="preserve"> bits</w:t>
            </w:r>
            <w:r>
              <w:rPr>
                <w:rFonts w:ascii="Times" w:eastAsia="Batang" w:hAnsi="Times"/>
              </w:rPr>
              <w:t xml:space="preserve"> as starting point </w:t>
            </w:r>
            <w:r>
              <w:rPr>
                <w:rFonts w:ascii="Times" w:eastAsia="Batang" w:hAnsi="Times"/>
                <w:strike/>
                <w:color w:val="FF0000"/>
              </w:rPr>
              <w:t>for minimum payload size</w:t>
            </w:r>
            <w:r>
              <w:rPr>
                <w:rFonts w:ascii="Times" w:eastAsia="Batang" w:hAnsi="Times"/>
              </w:rPr>
              <w:t>, other values are not precluded</w:t>
            </w:r>
          </w:p>
          <w:p w:rsidR="002C25EA" w:rsidRPr="001A2529" w:rsidRDefault="002C25EA" w:rsidP="002C25EA">
            <w:pPr>
              <w:pStyle w:val="ListParagraph"/>
              <w:numPr>
                <w:ilvl w:val="0"/>
                <w:numId w:val="18"/>
              </w:numPr>
              <w:overflowPunct/>
              <w:autoSpaceDE/>
              <w:autoSpaceDN/>
              <w:snapToGrid w:val="0"/>
              <w:spacing w:after="0" w:line="240" w:lineRule="auto"/>
              <w:ind w:left="357" w:firstLineChars="0" w:hanging="357"/>
              <w:jc w:val="left"/>
              <w:textAlignment w:val="auto"/>
              <w:rPr>
                <w:sz w:val="20"/>
              </w:rPr>
            </w:pPr>
            <w:r>
              <w:rPr>
                <w:rFonts w:ascii="Times" w:eastAsia="Batang" w:hAnsi="Times"/>
                <w:strike/>
                <w:color w:val="FF0000"/>
              </w:rPr>
              <w:t>Company report for the evaluation of payload size</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BA44D0" w:rsidRDefault="002C25EA" w:rsidP="002C25EA">
            <w:pPr>
              <w:spacing w:after="0"/>
              <w:rPr>
                <w:rFonts w:eastAsia="宋体"/>
                <w:sz w:val="20"/>
              </w:rPr>
            </w:pPr>
            <w:r>
              <w:rPr>
                <w:rFonts w:ascii="Times" w:eastAsia="宋体" w:hAnsi="Times"/>
                <w:sz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2C25EA" w:rsidRDefault="002C25EA" w:rsidP="002C25EA">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1 as a starting point</w:t>
            </w:r>
            <w:r>
              <w:rPr>
                <w:rFonts w:ascii="Times" w:eastAsia="Batang" w:hAnsi="Times" w:hint="eastAsia"/>
                <w:sz w:val="20"/>
              </w:rPr>
              <w:t>;</w:t>
            </w:r>
          </w:p>
          <w:p w:rsidR="002C25EA" w:rsidRDefault="002C25EA" w:rsidP="002C25EA">
            <w:pPr>
              <w:overflowPunct/>
              <w:autoSpaceDE/>
              <w:autoSpaceDN/>
              <w:adjustRightInd/>
              <w:spacing w:after="0" w:line="240" w:lineRule="auto"/>
              <w:jc w:val="left"/>
              <w:textAlignment w:val="auto"/>
              <w:rPr>
                <w:rFonts w:ascii="Times" w:eastAsia="Batang" w:hAnsi="Times"/>
                <w:strike/>
                <w:color w:val="FF0000"/>
                <w:sz w:val="20"/>
              </w:rPr>
            </w:pPr>
            <w:r>
              <w:rPr>
                <w:rFonts w:ascii="Times" w:eastAsia="Batang" w:hAnsi="Times"/>
                <w:strike/>
                <w:color w:val="FF0000"/>
                <w:sz w:val="20"/>
              </w:rPr>
              <w:t xml:space="preserve">FFS: </w:t>
            </w:r>
            <w:r>
              <w:rPr>
                <w:rFonts w:ascii="Times" w:eastAsia="Batang" w:hAnsi="Times" w:hint="eastAsia"/>
                <w:sz w:val="20"/>
              </w:rPr>
              <w:t xml:space="preserve">2 </w:t>
            </w:r>
            <w:r>
              <w:rPr>
                <w:rFonts w:ascii="Times" w:eastAsia="Batang" w:hAnsi="Times"/>
                <w:sz w:val="20"/>
              </w:rPr>
              <w:t xml:space="preserve">or more </w:t>
            </w:r>
            <w:r>
              <w:rPr>
                <w:rFonts w:ascii="Times" w:eastAsia="Batang" w:hAnsi="Times" w:hint="eastAsia"/>
                <w:sz w:val="20"/>
              </w:rPr>
              <w:t xml:space="preserve">for </w:t>
            </w:r>
            <w:r>
              <w:rPr>
                <w:rFonts w:ascii="Times" w:eastAsia="Batang" w:hAnsi="Times"/>
                <w:sz w:val="20"/>
              </w:rPr>
              <w:t>evaluation of</w:t>
            </w:r>
            <w:r>
              <w:rPr>
                <w:rFonts w:ascii="Times" w:eastAsia="Batang" w:hAnsi="Times" w:hint="eastAsia"/>
                <w:sz w:val="20"/>
              </w:rPr>
              <w:t xml:space="preserve"> </w:t>
            </w:r>
            <w:r>
              <w:rPr>
                <w:rFonts w:ascii="Times" w:eastAsia="Batang" w:hAnsi="Times"/>
                <w:sz w:val="20"/>
              </w:rPr>
              <w:t>shared PUSCH occasion</w:t>
            </w:r>
            <w:r>
              <w:rPr>
                <w:rFonts w:ascii="Times" w:eastAsia="Batang" w:hAnsi="Times" w:hint="eastAsia"/>
                <w:color w:val="FF0000"/>
                <w:sz w:val="20"/>
              </w:rPr>
              <w:t xml:space="preserve"> </w:t>
            </w:r>
            <w:r>
              <w:rPr>
                <w:rFonts w:ascii="Times" w:eastAsia="Batang" w:hAnsi="Times" w:hint="eastAsia"/>
                <w:strike/>
                <w:color w:val="FF0000"/>
                <w:sz w:val="20"/>
              </w:rPr>
              <w:t xml:space="preserve">or </w:t>
            </w:r>
            <w:r>
              <w:rPr>
                <w:rFonts w:ascii="Times" w:eastAsia="Batang" w:hAnsi="Times"/>
                <w:strike/>
                <w:color w:val="FF0000"/>
                <w:sz w:val="20"/>
              </w:rPr>
              <w:t>can be reported</w:t>
            </w:r>
          </w:p>
          <w:p w:rsidR="002C25EA" w:rsidRDefault="002C25EA" w:rsidP="002C25EA">
            <w:pPr>
              <w:overflowPunct/>
              <w:autoSpaceDE/>
              <w:autoSpaceDN/>
              <w:adjustRightInd/>
              <w:spacing w:after="0" w:line="240" w:lineRule="auto"/>
              <w:jc w:val="left"/>
              <w:textAlignment w:val="auto"/>
              <w:rPr>
                <w:rFonts w:ascii="Times" w:eastAsia="Batang" w:hAnsi="Times"/>
                <w:color w:val="FF0000"/>
                <w:sz w:val="20"/>
              </w:rPr>
            </w:pPr>
            <w:r>
              <w:rPr>
                <w:rFonts w:ascii="Times" w:eastAsia="Batang" w:hAnsi="Times"/>
                <w:color w:val="FF0000"/>
                <w:sz w:val="20"/>
              </w:rPr>
              <w:t>Power modelling for FFS (Note: before the FFS is resolved, companies to report the detailed modelling)</w:t>
            </w:r>
          </w:p>
          <w:p w:rsidR="002C25EA" w:rsidRPr="00BA44D0" w:rsidRDefault="002C25EA" w:rsidP="002C25EA">
            <w:pPr>
              <w:spacing w:after="0"/>
              <w:rPr>
                <w:sz w:val="20"/>
              </w:rPr>
            </w:pPr>
            <w:r>
              <w:rPr>
                <w:rFonts w:ascii="Times" w:eastAsia="Batang" w:hAnsi="Times"/>
                <w:sz w:val="20"/>
              </w:rPr>
              <w:t xml:space="preserve">FFS: </w:t>
            </w:r>
            <w:r>
              <w:rPr>
                <w:rFonts w:ascii="Times" w:eastAsia="Batang" w:hAnsi="Times" w:hint="eastAsia"/>
                <w:sz w:val="20"/>
              </w:rPr>
              <w:t>in</w:t>
            </w:r>
            <w:r>
              <w:rPr>
                <w:rFonts w:ascii="Times" w:eastAsia="Batang" w:hAnsi="Times"/>
                <w:sz w:val="20"/>
              </w:rPr>
              <w:t>ter</w:t>
            </w:r>
            <w:r>
              <w:rPr>
                <w:rFonts w:ascii="Times" w:eastAsia="Batang" w:hAnsi="Times" w:hint="eastAsia"/>
                <w:sz w:val="20"/>
              </w:rPr>
              <w:t xml:space="preserve">ference from </w:t>
            </w:r>
            <w:r>
              <w:rPr>
                <w:rFonts w:ascii="Times" w:eastAsia="Batang" w:hAnsi="Times"/>
                <w:sz w:val="20"/>
              </w:rPr>
              <w:t xml:space="preserve">the </w:t>
            </w:r>
            <w:r>
              <w:rPr>
                <w:rFonts w:ascii="Times" w:eastAsia="Batang" w:hAnsi="Times" w:hint="eastAsia"/>
                <w:sz w:val="20"/>
              </w:rPr>
              <w:t xml:space="preserve">adjacent </w:t>
            </w:r>
            <w:r>
              <w:rPr>
                <w:rFonts w:ascii="Times" w:eastAsia="Batang" w:hAnsi="Times"/>
                <w:sz w:val="20"/>
              </w:rPr>
              <w:t xml:space="preserve">PUSCH </w:t>
            </w:r>
            <w:r>
              <w:rPr>
                <w:rFonts w:ascii="Times" w:eastAsia="Batang" w:hAnsi="Times"/>
                <w:strike/>
                <w:color w:val="FF0000"/>
                <w:sz w:val="20"/>
              </w:rPr>
              <w:t>resource</w:t>
            </w:r>
            <w:r>
              <w:rPr>
                <w:rFonts w:ascii="Times" w:eastAsia="Batang" w:hAnsi="Times"/>
                <w:sz w:val="20"/>
              </w:rPr>
              <w:t xml:space="preserve"> </w:t>
            </w:r>
            <w:r>
              <w:rPr>
                <w:rFonts w:ascii="Times" w:eastAsia="Batang" w:hAnsi="Times"/>
                <w:color w:val="FF0000"/>
                <w:sz w:val="20"/>
              </w:rPr>
              <w:t>occasion</w:t>
            </w:r>
            <w:r>
              <w:rPr>
                <w:rFonts w:ascii="Times" w:eastAsia="Batang" w:hAnsi="Times"/>
                <w:sz w:val="20"/>
              </w:rPr>
              <w:t>, including how to model relative SINR, timing, etc.</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rPr>
            </w:pPr>
            <w:r w:rsidRPr="001A2529">
              <w:rPr>
                <w:rFonts w:eastAsia="宋体"/>
                <w:sz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rFonts w:hint="eastAsia"/>
                <w:sz w:val="20"/>
              </w:rPr>
              <w:t>Full buffer</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MS Mincho"/>
                <w:sz w:val="20"/>
                <w:lang w:eastAsia="en-GB"/>
              </w:rPr>
            </w:pPr>
            <w:r w:rsidRPr="001A2529">
              <w:rPr>
                <w:rFonts w:eastAsia="MS Mincho"/>
                <w:sz w:val="20"/>
                <w:lang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rFonts w:hint="eastAsia"/>
                <w:sz w:val="20"/>
              </w:rPr>
              <w:t>1Tx</w:t>
            </w:r>
            <w:r w:rsidRPr="001A2529">
              <w:rPr>
                <w:sz w:val="20"/>
              </w:rPr>
              <w:t>. FFS: 2 Tx</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MS Mincho"/>
                <w:sz w:val="20"/>
                <w:lang w:eastAsia="en-GB"/>
              </w:rPr>
            </w:pPr>
            <w:r w:rsidRPr="001A2529">
              <w:rPr>
                <w:sz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rFonts w:hint="eastAsia"/>
                <w:sz w:val="20"/>
              </w:rPr>
              <w:t>2Rx or 4Rx</w:t>
            </w:r>
            <w:r w:rsidRPr="001A2529">
              <w:rPr>
                <w:sz w:val="20"/>
              </w:rPr>
              <w:t>, 8Rx as optional</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MS Mincho"/>
                <w:sz w:val="20"/>
                <w:lang w:eastAsia="en-GB"/>
              </w:rPr>
            </w:pPr>
            <w:r w:rsidRPr="001A2529">
              <w:rPr>
                <w:rFonts w:eastAsia="MS Mincho"/>
                <w:sz w:val="20"/>
                <w:lang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rFonts w:hint="eastAsia"/>
                <w:sz w:val="20"/>
              </w:rPr>
              <w:t>TDL</w:t>
            </w:r>
            <w:r w:rsidRPr="001A2529">
              <w:rPr>
                <w:sz w:val="20"/>
              </w:rPr>
              <w:t>/CDL</w:t>
            </w:r>
            <w:r w:rsidRPr="001A2529">
              <w:rPr>
                <w:rFonts w:hint="eastAsia"/>
                <w:sz w:val="20"/>
              </w:rPr>
              <w:t>-A 30ns, or TDL</w:t>
            </w:r>
            <w:r w:rsidRPr="001A2529">
              <w:rPr>
                <w:sz w:val="20"/>
              </w:rPr>
              <w:t>/CDL</w:t>
            </w:r>
            <w:r w:rsidRPr="001A2529">
              <w:rPr>
                <w:rFonts w:hint="eastAsia"/>
                <w:sz w:val="20"/>
              </w:rPr>
              <w:t>-C 300ns, 3km/h or 30km/h</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MS Mincho"/>
                <w:sz w:val="20"/>
                <w:lang w:eastAsia="en-GB"/>
              </w:rPr>
            </w:pPr>
            <w:r w:rsidRPr="001A2529">
              <w:rPr>
                <w:rFonts w:eastAsia="MS Mincho"/>
                <w:sz w:val="20"/>
                <w:lang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sz w:val="20"/>
              </w:rPr>
              <w:t xml:space="preserve">Uniform </w:t>
            </w:r>
            <w:r w:rsidRPr="001A2529">
              <w:rPr>
                <w:rFonts w:hint="eastAsia"/>
                <w:sz w:val="20"/>
              </w:rPr>
              <w:t>[</w:t>
            </w:r>
            <w:r w:rsidRPr="001A2529">
              <w:rPr>
                <w:sz w:val="20"/>
              </w:rPr>
              <w:t>0, RTT</w:t>
            </w:r>
            <w:r w:rsidRPr="001A2529">
              <w:rPr>
                <w:rFonts w:hint="eastAsia"/>
                <w:sz w:val="20"/>
              </w:rPr>
              <w:t>]</w:t>
            </w:r>
            <w:r w:rsidRPr="001A2529">
              <w:rPr>
                <w:sz w:val="20"/>
              </w:rPr>
              <w:t xml:space="preserve">. </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MS Mincho"/>
                <w:sz w:val="20"/>
                <w:lang w:eastAsia="en-GB"/>
              </w:rPr>
            </w:pPr>
            <w:r w:rsidRPr="001A2529">
              <w:rPr>
                <w:rFonts w:eastAsia="MS Mincho"/>
                <w:sz w:val="20"/>
                <w:lang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sz w:val="20"/>
              </w:rPr>
              <w:t>0.05ppm (fixed) at TRP, and 0.1 ppm (fixed) at UE</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MS Mincho"/>
                <w:sz w:val="20"/>
                <w:lang w:eastAsia="en-GB"/>
              </w:rPr>
            </w:pPr>
            <w:r w:rsidRPr="001A2529">
              <w:rPr>
                <w:rFonts w:eastAsia="MS Mincho"/>
                <w:sz w:val="20"/>
                <w:lang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sz w:val="20"/>
              </w:rPr>
              <w:t>1 as starting point, other values are not precluded and company should report the details of HARQ</w:t>
            </w:r>
          </w:p>
        </w:tc>
      </w:tr>
      <w:tr w:rsidR="002C25EA" w:rsidRPr="001A2529" w:rsidTr="00806B34">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rPr>
            </w:pPr>
            <w:r w:rsidRPr="001A2529">
              <w:rPr>
                <w:rFonts w:eastAsia="宋体"/>
                <w:sz w:val="20"/>
              </w:rPr>
              <w:t>Receiver</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rFonts w:hint="eastAsia"/>
                <w:sz w:val="20"/>
              </w:rPr>
              <w:t>MMSE-IRC</w:t>
            </w:r>
            <w:r w:rsidRPr="001A2529">
              <w:rPr>
                <w:sz w:val="20"/>
              </w:rPr>
              <w:t xml:space="preserve"> as baseline</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rPr>
            </w:pPr>
            <w:r w:rsidRPr="001A2529">
              <w:rPr>
                <w:rFonts w:eastAsia="宋体"/>
                <w:sz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sz w:val="20"/>
              </w:rPr>
            </w:pPr>
            <w:r w:rsidRPr="001A2529">
              <w:rPr>
                <w:sz w:val="20"/>
              </w:rPr>
              <w:t>Realistic for both channel estimation and TO/FO estimation.</w:t>
            </w:r>
          </w:p>
          <w:p w:rsidR="002C25EA" w:rsidRPr="001A2529" w:rsidRDefault="002C25EA" w:rsidP="002C25EA">
            <w:pPr>
              <w:spacing w:after="0"/>
              <w:rPr>
                <w:sz w:val="20"/>
              </w:rPr>
            </w:pPr>
            <w:r w:rsidRPr="001A2529">
              <w:rPr>
                <w:sz w:val="20"/>
              </w:rPr>
              <w:t>Ideal can be considered for calibration, if needed.</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rPr>
            </w:pPr>
            <w:r w:rsidRPr="001A2529">
              <w:rPr>
                <w:rFonts w:eastAsia="宋体"/>
                <w:sz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rPr>
            </w:pPr>
            <w:r w:rsidRPr="001A2529">
              <w:rPr>
                <w:rFonts w:eastAsia="宋体"/>
                <w:sz w:val="20"/>
              </w:rPr>
              <w:t>[</w:t>
            </w:r>
            <w:r w:rsidRPr="001A2529">
              <w:rPr>
                <w:rFonts w:eastAsia="宋体" w:hint="eastAsia"/>
                <w:sz w:val="20"/>
              </w:rPr>
              <w:t>10%</w:t>
            </w:r>
            <w:r w:rsidRPr="001A2529">
              <w:rPr>
                <w:rFonts w:eastAsia="宋体"/>
                <w:sz w:val="20"/>
              </w:rPr>
              <w:t>, 1%] for 1</w:t>
            </w:r>
            <w:r w:rsidRPr="001A2529">
              <w:rPr>
                <w:rFonts w:eastAsia="宋体"/>
                <w:sz w:val="20"/>
                <w:vertAlign w:val="superscript"/>
              </w:rPr>
              <w:t>st</w:t>
            </w:r>
            <w:r w:rsidRPr="001A2529">
              <w:rPr>
                <w:rFonts w:eastAsia="宋体"/>
                <w:sz w:val="20"/>
              </w:rPr>
              <w:t xml:space="preserve"> transmission of msgA as starting points. </w:t>
            </w:r>
          </w:p>
        </w:tc>
      </w:tr>
      <w:tr w:rsidR="002C25EA" w:rsidRPr="001A2529" w:rsidTr="00806B34">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rPr>
            </w:pPr>
            <w:r w:rsidRPr="001A2529">
              <w:rPr>
                <w:rFonts w:eastAsia="宋体"/>
                <w:sz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2C25EA" w:rsidRPr="001A2529" w:rsidRDefault="002C25EA" w:rsidP="002C25EA">
            <w:pPr>
              <w:spacing w:after="0"/>
              <w:rPr>
                <w:rFonts w:eastAsia="宋体"/>
                <w:sz w:val="20"/>
                <w:highlight w:val="lightGray"/>
              </w:rPr>
            </w:pPr>
            <w:r w:rsidRPr="001A2529">
              <w:rPr>
                <w:rFonts w:eastAsia="Batang"/>
                <w:sz w:val="20"/>
              </w:rPr>
              <w:t>1) Missed detection probability</w:t>
            </w:r>
            <w:r w:rsidRPr="001A2529">
              <w:rPr>
                <w:rFonts w:eastAsia="宋体"/>
                <w:sz w:val="20"/>
              </w:rPr>
              <w:t xml:space="preserve"> vs. SNR for a given false alarm rate, e.g. 0.1%;</w:t>
            </w:r>
          </w:p>
          <w:p w:rsidR="002C25EA" w:rsidRPr="001A2529" w:rsidRDefault="002C25EA" w:rsidP="002C25EA">
            <w:pPr>
              <w:spacing w:after="0"/>
              <w:rPr>
                <w:rFonts w:eastAsia="宋体"/>
                <w:sz w:val="20"/>
              </w:rPr>
            </w:pPr>
            <w:r w:rsidRPr="001A2529">
              <w:rPr>
                <w:rFonts w:eastAsia="宋体"/>
                <w:sz w:val="20"/>
              </w:rPr>
              <w:t>2) BLER vs. SNR; MCL can be reported using link budget calculations.</w:t>
            </w:r>
          </w:p>
          <w:p w:rsidR="002C25EA" w:rsidRPr="001A2529" w:rsidRDefault="002C25EA" w:rsidP="002C25EA">
            <w:pPr>
              <w:spacing w:after="0"/>
              <w:rPr>
                <w:rFonts w:eastAsia="宋体"/>
                <w:sz w:val="20"/>
              </w:rPr>
            </w:pPr>
            <w:r w:rsidRPr="001A2529">
              <w:rPr>
                <w:rFonts w:eastAsia="宋体"/>
                <w:sz w:val="20"/>
              </w:rPr>
              <w:t>3) Optional: False alarm probability vs. SNR</w:t>
            </w:r>
          </w:p>
        </w:tc>
      </w:tr>
    </w:tbl>
    <w:p w:rsidR="006A3466" w:rsidRDefault="006A3466" w:rsidP="00142A52">
      <w:pPr>
        <w:overflowPunct/>
        <w:autoSpaceDE/>
        <w:autoSpaceDN/>
        <w:adjustRightInd/>
        <w:spacing w:after="0" w:line="240" w:lineRule="auto"/>
        <w:jc w:val="left"/>
        <w:textAlignment w:val="auto"/>
        <w:rPr>
          <w:rFonts w:eastAsiaTheme="minorEastAsia"/>
          <w:lang w:val="en-US"/>
        </w:rPr>
      </w:pPr>
    </w:p>
    <w:sectPr w:rsidR="006A3466">
      <w:footerReference w:type="default" r:id="rId17"/>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B69" w:rsidRDefault="00814B69">
      <w:pPr>
        <w:spacing w:after="0" w:line="240" w:lineRule="auto"/>
      </w:pPr>
      <w:r>
        <w:separator/>
      </w:r>
    </w:p>
  </w:endnote>
  <w:endnote w:type="continuationSeparator" w:id="0">
    <w:p w:rsidR="00814B69" w:rsidRDefault="0081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n-ea">
    <w:altName w:val="Times New Roman"/>
    <w:charset w:val="00"/>
    <w:family w:val="roman"/>
    <w:pitch w:val="default"/>
  </w:font>
  <w:font w:name="+mn-cs">
    <w:altName w:val="Segoe Print"/>
    <w:charset w:val="00"/>
    <w:family w:val="roman"/>
    <w:pitch w:val="default"/>
  </w:font>
  <w:font w:name="等线">
    <w:altName w:val="Arial Unicode MS"/>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466" w:rsidRDefault="0013515B">
    <w:pPr>
      <w:pStyle w:val="Footer"/>
      <w:jc w:val="center"/>
    </w:pPr>
    <w:r>
      <w:fldChar w:fldCharType="begin"/>
    </w:r>
    <w:r>
      <w:instrText xml:space="preserve"> PAGE   \* MERGEFORMAT </w:instrText>
    </w:r>
    <w:r>
      <w:fldChar w:fldCharType="separate"/>
    </w:r>
    <w:r w:rsidR="001B29D0">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B69" w:rsidRDefault="00814B69">
      <w:pPr>
        <w:spacing w:after="0" w:line="240" w:lineRule="auto"/>
      </w:pPr>
      <w:r>
        <w:separator/>
      </w:r>
    </w:p>
  </w:footnote>
  <w:footnote w:type="continuationSeparator" w:id="0">
    <w:p w:rsidR="00814B69" w:rsidRDefault="00814B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4BEDCC"/>
    <w:multiLevelType w:val="singleLevel"/>
    <w:tmpl w:val="A64BEDCC"/>
    <w:lvl w:ilvl="0">
      <w:start w:val="1"/>
      <w:numFmt w:val="bullet"/>
      <w:lvlText w:val=""/>
      <w:lvlJc w:val="left"/>
      <w:pPr>
        <w:ind w:left="420" w:hanging="420"/>
      </w:pPr>
      <w:rPr>
        <w:rFonts w:ascii="Wingdings" w:hAnsi="Wingdings" w:hint="default"/>
      </w:rPr>
    </w:lvl>
  </w:abstractNum>
  <w:abstractNum w:abstractNumId="1" w15:restartNumberingAfterBreak="0">
    <w:nsid w:val="003DE76E"/>
    <w:multiLevelType w:val="singleLevel"/>
    <w:tmpl w:val="003DE76E"/>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8E90B0"/>
    <w:multiLevelType w:val="multilevel"/>
    <w:tmpl w:val="2C8E90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ED40219"/>
    <w:multiLevelType w:val="multilevel"/>
    <w:tmpl w:val="3ED4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AE3D41"/>
    <w:multiLevelType w:val="multilevel"/>
    <w:tmpl w:val="59AE3D4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5"/>
  </w:num>
  <w:num w:numId="3">
    <w:abstractNumId w:val="18"/>
  </w:num>
  <w:num w:numId="4">
    <w:abstractNumId w:val="12"/>
  </w:num>
  <w:num w:numId="5">
    <w:abstractNumId w:val="15"/>
  </w:num>
  <w:num w:numId="6">
    <w:abstractNumId w:val="10"/>
  </w:num>
  <w:num w:numId="7">
    <w:abstractNumId w:val="8"/>
  </w:num>
  <w:num w:numId="8">
    <w:abstractNumId w:val="16"/>
  </w:num>
  <w:num w:numId="9">
    <w:abstractNumId w:val="0"/>
  </w:num>
  <w:num w:numId="10">
    <w:abstractNumId w:val="1"/>
  </w:num>
  <w:num w:numId="11">
    <w:abstractNumId w:val="3"/>
  </w:num>
  <w:num w:numId="12">
    <w:abstractNumId w:val="6"/>
  </w:num>
  <w:num w:numId="13">
    <w:abstractNumId w:val="9"/>
  </w:num>
  <w:num w:numId="14">
    <w:abstractNumId w:val="14"/>
  </w:num>
  <w:num w:numId="15">
    <w:abstractNumId w:val="4"/>
  </w:num>
  <w:num w:numId="16">
    <w:abstractNumId w:val="11"/>
  </w:num>
  <w:num w:numId="17">
    <w:abstractNumId w:val="13"/>
  </w:num>
  <w:num w:numId="18">
    <w:abstractNumId w:val="1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0CF"/>
    <w:rsid w:val="00002232"/>
    <w:rsid w:val="0000233C"/>
    <w:rsid w:val="00002AC2"/>
    <w:rsid w:val="00002CAB"/>
    <w:rsid w:val="00002E58"/>
    <w:rsid w:val="00003174"/>
    <w:rsid w:val="00003258"/>
    <w:rsid w:val="000038E9"/>
    <w:rsid w:val="00003C8C"/>
    <w:rsid w:val="000040F9"/>
    <w:rsid w:val="0000423A"/>
    <w:rsid w:val="0000445D"/>
    <w:rsid w:val="00004ADA"/>
    <w:rsid w:val="00004CAD"/>
    <w:rsid w:val="00004CD6"/>
    <w:rsid w:val="00004D4A"/>
    <w:rsid w:val="00005299"/>
    <w:rsid w:val="000053D7"/>
    <w:rsid w:val="0000552C"/>
    <w:rsid w:val="00005FD7"/>
    <w:rsid w:val="00006751"/>
    <w:rsid w:val="00006ADB"/>
    <w:rsid w:val="00006F4F"/>
    <w:rsid w:val="00007432"/>
    <w:rsid w:val="00007695"/>
    <w:rsid w:val="00007BD3"/>
    <w:rsid w:val="00007EC7"/>
    <w:rsid w:val="00010155"/>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2EE8"/>
    <w:rsid w:val="0001339C"/>
    <w:rsid w:val="000133AD"/>
    <w:rsid w:val="0001359E"/>
    <w:rsid w:val="0001384E"/>
    <w:rsid w:val="00013914"/>
    <w:rsid w:val="00013B48"/>
    <w:rsid w:val="00013D8A"/>
    <w:rsid w:val="00013F8E"/>
    <w:rsid w:val="00014608"/>
    <w:rsid w:val="000146A9"/>
    <w:rsid w:val="00014832"/>
    <w:rsid w:val="00014C7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924"/>
    <w:rsid w:val="00020A08"/>
    <w:rsid w:val="0002110F"/>
    <w:rsid w:val="00021443"/>
    <w:rsid w:val="000215D8"/>
    <w:rsid w:val="000216D8"/>
    <w:rsid w:val="000218FA"/>
    <w:rsid w:val="00021B7C"/>
    <w:rsid w:val="00021EE5"/>
    <w:rsid w:val="00021F87"/>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619"/>
    <w:rsid w:val="00027E72"/>
    <w:rsid w:val="00030375"/>
    <w:rsid w:val="0003096C"/>
    <w:rsid w:val="00030979"/>
    <w:rsid w:val="00030D97"/>
    <w:rsid w:val="00030DF4"/>
    <w:rsid w:val="0003116E"/>
    <w:rsid w:val="00031587"/>
    <w:rsid w:val="000318D3"/>
    <w:rsid w:val="000318F7"/>
    <w:rsid w:val="00031945"/>
    <w:rsid w:val="00031C54"/>
    <w:rsid w:val="00031F89"/>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C3D"/>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14B"/>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A24"/>
    <w:rsid w:val="00064C67"/>
    <w:rsid w:val="00064D07"/>
    <w:rsid w:val="00064E86"/>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2EAB"/>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52B"/>
    <w:rsid w:val="0008265A"/>
    <w:rsid w:val="000826D4"/>
    <w:rsid w:val="00082770"/>
    <w:rsid w:val="00082CF8"/>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C3E"/>
    <w:rsid w:val="00094D98"/>
    <w:rsid w:val="000951C6"/>
    <w:rsid w:val="000953F9"/>
    <w:rsid w:val="0009594A"/>
    <w:rsid w:val="00095958"/>
    <w:rsid w:val="00095B24"/>
    <w:rsid w:val="00095B69"/>
    <w:rsid w:val="00095D98"/>
    <w:rsid w:val="00095D9D"/>
    <w:rsid w:val="00095E4B"/>
    <w:rsid w:val="000965F7"/>
    <w:rsid w:val="0009666B"/>
    <w:rsid w:val="000966C6"/>
    <w:rsid w:val="000967DD"/>
    <w:rsid w:val="00096C8C"/>
    <w:rsid w:val="00096DDE"/>
    <w:rsid w:val="000973FF"/>
    <w:rsid w:val="0009773A"/>
    <w:rsid w:val="00097864"/>
    <w:rsid w:val="00097B72"/>
    <w:rsid w:val="000A0339"/>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BFC"/>
    <w:rsid w:val="000A6F50"/>
    <w:rsid w:val="000A70B6"/>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7C8"/>
    <w:rsid w:val="000B28A2"/>
    <w:rsid w:val="000B2C38"/>
    <w:rsid w:val="000B2CFE"/>
    <w:rsid w:val="000B39CE"/>
    <w:rsid w:val="000B3BE2"/>
    <w:rsid w:val="000B3D3B"/>
    <w:rsid w:val="000B3DA2"/>
    <w:rsid w:val="000B3DC3"/>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8F4"/>
    <w:rsid w:val="000C1BD8"/>
    <w:rsid w:val="000C1D13"/>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91"/>
    <w:rsid w:val="000C6AE0"/>
    <w:rsid w:val="000C6AFD"/>
    <w:rsid w:val="000C6B12"/>
    <w:rsid w:val="000C6C55"/>
    <w:rsid w:val="000C6D71"/>
    <w:rsid w:val="000C7053"/>
    <w:rsid w:val="000C73C6"/>
    <w:rsid w:val="000C749E"/>
    <w:rsid w:val="000C7EF9"/>
    <w:rsid w:val="000D01F8"/>
    <w:rsid w:val="000D0440"/>
    <w:rsid w:val="000D0513"/>
    <w:rsid w:val="000D05CC"/>
    <w:rsid w:val="000D06D1"/>
    <w:rsid w:val="000D08C6"/>
    <w:rsid w:val="000D0C22"/>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A1"/>
    <w:rsid w:val="000D62FF"/>
    <w:rsid w:val="000D650A"/>
    <w:rsid w:val="000D6512"/>
    <w:rsid w:val="000D66BC"/>
    <w:rsid w:val="000D69A9"/>
    <w:rsid w:val="000D6AFC"/>
    <w:rsid w:val="000D6B72"/>
    <w:rsid w:val="000D6DA5"/>
    <w:rsid w:val="000D6E4A"/>
    <w:rsid w:val="000D6FCF"/>
    <w:rsid w:val="000D7321"/>
    <w:rsid w:val="000D7464"/>
    <w:rsid w:val="000D748B"/>
    <w:rsid w:val="000D78E1"/>
    <w:rsid w:val="000D7917"/>
    <w:rsid w:val="000D7932"/>
    <w:rsid w:val="000D7A0D"/>
    <w:rsid w:val="000E018F"/>
    <w:rsid w:val="000E021C"/>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4EC7"/>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497"/>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343"/>
    <w:rsid w:val="000F3981"/>
    <w:rsid w:val="000F3AA8"/>
    <w:rsid w:val="000F3ED7"/>
    <w:rsid w:val="000F3EDC"/>
    <w:rsid w:val="000F45A5"/>
    <w:rsid w:val="000F479C"/>
    <w:rsid w:val="000F4A0B"/>
    <w:rsid w:val="000F4C68"/>
    <w:rsid w:val="000F4E09"/>
    <w:rsid w:val="000F4F4B"/>
    <w:rsid w:val="000F5262"/>
    <w:rsid w:val="000F5A32"/>
    <w:rsid w:val="000F5F0B"/>
    <w:rsid w:val="000F645C"/>
    <w:rsid w:val="000F68F7"/>
    <w:rsid w:val="000F6CE7"/>
    <w:rsid w:val="000F6E24"/>
    <w:rsid w:val="000F70D6"/>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006"/>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90B"/>
    <w:rsid w:val="00133B9C"/>
    <w:rsid w:val="00133F14"/>
    <w:rsid w:val="001340CE"/>
    <w:rsid w:val="00134141"/>
    <w:rsid w:val="0013423B"/>
    <w:rsid w:val="00134650"/>
    <w:rsid w:val="00134818"/>
    <w:rsid w:val="00134BA6"/>
    <w:rsid w:val="0013513B"/>
    <w:rsid w:val="0013515B"/>
    <w:rsid w:val="00135398"/>
    <w:rsid w:val="001353B7"/>
    <w:rsid w:val="001356D1"/>
    <w:rsid w:val="00135717"/>
    <w:rsid w:val="001359AC"/>
    <w:rsid w:val="00135B4C"/>
    <w:rsid w:val="00135BB8"/>
    <w:rsid w:val="00135DBE"/>
    <w:rsid w:val="00135E73"/>
    <w:rsid w:val="00135E74"/>
    <w:rsid w:val="00135ED7"/>
    <w:rsid w:val="001367F9"/>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A5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3C"/>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093"/>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1F1"/>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5A8"/>
    <w:rsid w:val="00165939"/>
    <w:rsid w:val="001659B6"/>
    <w:rsid w:val="00165F76"/>
    <w:rsid w:val="0016606F"/>
    <w:rsid w:val="0016630D"/>
    <w:rsid w:val="00166751"/>
    <w:rsid w:val="00166A90"/>
    <w:rsid w:val="001670C3"/>
    <w:rsid w:val="001672C3"/>
    <w:rsid w:val="00167549"/>
    <w:rsid w:val="00167757"/>
    <w:rsid w:val="001678D5"/>
    <w:rsid w:val="00167BA9"/>
    <w:rsid w:val="00167C6B"/>
    <w:rsid w:val="00167E53"/>
    <w:rsid w:val="0017008C"/>
    <w:rsid w:val="0017013F"/>
    <w:rsid w:val="00170211"/>
    <w:rsid w:val="001702A2"/>
    <w:rsid w:val="00170388"/>
    <w:rsid w:val="0017049F"/>
    <w:rsid w:val="0017055E"/>
    <w:rsid w:val="0017058F"/>
    <w:rsid w:val="001706D3"/>
    <w:rsid w:val="00170AC9"/>
    <w:rsid w:val="00170BFF"/>
    <w:rsid w:val="00170CE3"/>
    <w:rsid w:val="00170E88"/>
    <w:rsid w:val="001710CE"/>
    <w:rsid w:val="00171121"/>
    <w:rsid w:val="00171201"/>
    <w:rsid w:val="00171AA3"/>
    <w:rsid w:val="00171BD6"/>
    <w:rsid w:val="0017204D"/>
    <w:rsid w:val="00172330"/>
    <w:rsid w:val="0017240C"/>
    <w:rsid w:val="001729DF"/>
    <w:rsid w:val="00172A27"/>
    <w:rsid w:val="00172B69"/>
    <w:rsid w:val="00172B79"/>
    <w:rsid w:val="00172DF5"/>
    <w:rsid w:val="001731CB"/>
    <w:rsid w:val="001736B0"/>
    <w:rsid w:val="00173820"/>
    <w:rsid w:val="0017392D"/>
    <w:rsid w:val="00173944"/>
    <w:rsid w:val="00173ACA"/>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3F81"/>
    <w:rsid w:val="0018433C"/>
    <w:rsid w:val="0018443C"/>
    <w:rsid w:val="00184BA9"/>
    <w:rsid w:val="00184D44"/>
    <w:rsid w:val="00184F1D"/>
    <w:rsid w:val="00185049"/>
    <w:rsid w:val="00185151"/>
    <w:rsid w:val="0018515B"/>
    <w:rsid w:val="001855DD"/>
    <w:rsid w:val="001856CD"/>
    <w:rsid w:val="001857DA"/>
    <w:rsid w:val="0018590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0"/>
    <w:rsid w:val="00194E5A"/>
    <w:rsid w:val="00194F05"/>
    <w:rsid w:val="00195381"/>
    <w:rsid w:val="00195550"/>
    <w:rsid w:val="00195705"/>
    <w:rsid w:val="001957B5"/>
    <w:rsid w:val="00195C65"/>
    <w:rsid w:val="00195DE4"/>
    <w:rsid w:val="00196252"/>
    <w:rsid w:val="001967CE"/>
    <w:rsid w:val="0019690C"/>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742"/>
    <w:rsid w:val="001A4B66"/>
    <w:rsid w:val="001A5125"/>
    <w:rsid w:val="001A53AB"/>
    <w:rsid w:val="001A55A3"/>
    <w:rsid w:val="001A55B3"/>
    <w:rsid w:val="001A5EE6"/>
    <w:rsid w:val="001A6109"/>
    <w:rsid w:val="001A62BE"/>
    <w:rsid w:val="001A66A0"/>
    <w:rsid w:val="001A6752"/>
    <w:rsid w:val="001A6A55"/>
    <w:rsid w:val="001A6E50"/>
    <w:rsid w:val="001A74B8"/>
    <w:rsid w:val="001A75FD"/>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29D0"/>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0D26"/>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57D2"/>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5D6"/>
    <w:rsid w:val="001D6692"/>
    <w:rsid w:val="001D687A"/>
    <w:rsid w:val="001D68F0"/>
    <w:rsid w:val="001D6970"/>
    <w:rsid w:val="001D6DD7"/>
    <w:rsid w:val="001D71F8"/>
    <w:rsid w:val="001D7334"/>
    <w:rsid w:val="001D7437"/>
    <w:rsid w:val="001D7AB5"/>
    <w:rsid w:val="001D7FD8"/>
    <w:rsid w:val="001E08D1"/>
    <w:rsid w:val="001E0932"/>
    <w:rsid w:val="001E0950"/>
    <w:rsid w:val="001E1188"/>
    <w:rsid w:val="001E14A3"/>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15"/>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43F"/>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8A"/>
    <w:rsid w:val="001F60A2"/>
    <w:rsid w:val="001F6AC1"/>
    <w:rsid w:val="001F6C50"/>
    <w:rsid w:val="001F70C7"/>
    <w:rsid w:val="001F736D"/>
    <w:rsid w:val="001F7A12"/>
    <w:rsid w:val="001F7A9E"/>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A72"/>
    <w:rsid w:val="00212B4E"/>
    <w:rsid w:val="00212D3D"/>
    <w:rsid w:val="00212F13"/>
    <w:rsid w:val="00212F4E"/>
    <w:rsid w:val="0021364E"/>
    <w:rsid w:val="00213888"/>
    <w:rsid w:val="00213C7C"/>
    <w:rsid w:val="00213E8A"/>
    <w:rsid w:val="0021403B"/>
    <w:rsid w:val="002142F7"/>
    <w:rsid w:val="0021433F"/>
    <w:rsid w:val="00214809"/>
    <w:rsid w:val="00214DA8"/>
    <w:rsid w:val="00214DF0"/>
    <w:rsid w:val="00215769"/>
    <w:rsid w:val="002157B1"/>
    <w:rsid w:val="00215991"/>
    <w:rsid w:val="00215A42"/>
    <w:rsid w:val="00215FA8"/>
    <w:rsid w:val="00216122"/>
    <w:rsid w:val="00216576"/>
    <w:rsid w:val="002165C3"/>
    <w:rsid w:val="00216B41"/>
    <w:rsid w:val="00216F9E"/>
    <w:rsid w:val="002173B6"/>
    <w:rsid w:val="00217470"/>
    <w:rsid w:val="00217B2D"/>
    <w:rsid w:val="00217C2A"/>
    <w:rsid w:val="00217F5D"/>
    <w:rsid w:val="00220053"/>
    <w:rsid w:val="002202F8"/>
    <w:rsid w:val="00220410"/>
    <w:rsid w:val="00220466"/>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54D"/>
    <w:rsid w:val="00226AB5"/>
    <w:rsid w:val="00227F54"/>
    <w:rsid w:val="0023016B"/>
    <w:rsid w:val="0023076E"/>
    <w:rsid w:val="00230D24"/>
    <w:rsid w:val="002316C7"/>
    <w:rsid w:val="00231B02"/>
    <w:rsid w:val="00231B5D"/>
    <w:rsid w:val="00231EEA"/>
    <w:rsid w:val="00232B94"/>
    <w:rsid w:val="00232D5E"/>
    <w:rsid w:val="00233024"/>
    <w:rsid w:val="00233044"/>
    <w:rsid w:val="00233217"/>
    <w:rsid w:val="00233473"/>
    <w:rsid w:val="002335FF"/>
    <w:rsid w:val="00233B54"/>
    <w:rsid w:val="002341F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0C8C"/>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7A1"/>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B15"/>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1F40"/>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1E7"/>
    <w:rsid w:val="00266326"/>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2FA"/>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6EB8"/>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913"/>
    <w:rsid w:val="00282C0B"/>
    <w:rsid w:val="00282D39"/>
    <w:rsid w:val="002837EC"/>
    <w:rsid w:val="002839BF"/>
    <w:rsid w:val="002843D6"/>
    <w:rsid w:val="002846CF"/>
    <w:rsid w:val="0028498A"/>
    <w:rsid w:val="00284AB5"/>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67"/>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0A1"/>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A44"/>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2D97"/>
    <w:rsid w:val="002B3C5F"/>
    <w:rsid w:val="002B41F5"/>
    <w:rsid w:val="002B4572"/>
    <w:rsid w:val="002B4604"/>
    <w:rsid w:val="002B4FA4"/>
    <w:rsid w:val="002B5296"/>
    <w:rsid w:val="002B52D1"/>
    <w:rsid w:val="002B5657"/>
    <w:rsid w:val="002B5852"/>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F74"/>
    <w:rsid w:val="002C2127"/>
    <w:rsid w:val="002C23AB"/>
    <w:rsid w:val="002C25EA"/>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8A5"/>
    <w:rsid w:val="002C7CD6"/>
    <w:rsid w:val="002C7D25"/>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BFE"/>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14"/>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0F3E"/>
    <w:rsid w:val="002E100B"/>
    <w:rsid w:val="002E12C0"/>
    <w:rsid w:val="002E132D"/>
    <w:rsid w:val="002E159A"/>
    <w:rsid w:val="002E181E"/>
    <w:rsid w:val="002E1B57"/>
    <w:rsid w:val="002E1BD6"/>
    <w:rsid w:val="002E1BF4"/>
    <w:rsid w:val="002E1C6E"/>
    <w:rsid w:val="002E2013"/>
    <w:rsid w:val="002E2054"/>
    <w:rsid w:val="002E2606"/>
    <w:rsid w:val="002E26A5"/>
    <w:rsid w:val="002E2797"/>
    <w:rsid w:val="002E2CAD"/>
    <w:rsid w:val="002E2DAB"/>
    <w:rsid w:val="002E2FE6"/>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137"/>
    <w:rsid w:val="002F0407"/>
    <w:rsid w:val="002F0559"/>
    <w:rsid w:val="002F05D6"/>
    <w:rsid w:val="002F08EB"/>
    <w:rsid w:val="002F0DBE"/>
    <w:rsid w:val="002F12B5"/>
    <w:rsid w:val="002F12D5"/>
    <w:rsid w:val="002F1954"/>
    <w:rsid w:val="002F1E2C"/>
    <w:rsid w:val="002F1F2F"/>
    <w:rsid w:val="002F1F76"/>
    <w:rsid w:val="002F22EC"/>
    <w:rsid w:val="002F2318"/>
    <w:rsid w:val="002F23C2"/>
    <w:rsid w:val="002F2578"/>
    <w:rsid w:val="002F2A8C"/>
    <w:rsid w:val="002F2C4F"/>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282"/>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106"/>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B49"/>
    <w:rsid w:val="00320B8D"/>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1B8"/>
    <w:rsid w:val="003242E5"/>
    <w:rsid w:val="00324C9B"/>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83F"/>
    <w:rsid w:val="00327944"/>
    <w:rsid w:val="00327ABB"/>
    <w:rsid w:val="00327DE9"/>
    <w:rsid w:val="00327FA8"/>
    <w:rsid w:val="0033004E"/>
    <w:rsid w:val="003300B5"/>
    <w:rsid w:val="003300E4"/>
    <w:rsid w:val="0033013C"/>
    <w:rsid w:val="0033016A"/>
    <w:rsid w:val="00330295"/>
    <w:rsid w:val="003302B2"/>
    <w:rsid w:val="003303E1"/>
    <w:rsid w:val="00330A0F"/>
    <w:rsid w:val="00330C2B"/>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6A4"/>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5F"/>
    <w:rsid w:val="003420E2"/>
    <w:rsid w:val="00342101"/>
    <w:rsid w:val="0034223E"/>
    <w:rsid w:val="0034242F"/>
    <w:rsid w:val="003429BE"/>
    <w:rsid w:val="00343567"/>
    <w:rsid w:val="0034375A"/>
    <w:rsid w:val="00343884"/>
    <w:rsid w:val="00343AA7"/>
    <w:rsid w:val="00343AB5"/>
    <w:rsid w:val="00343AE0"/>
    <w:rsid w:val="0034429E"/>
    <w:rsid w:val="0034429F"/>
    <w:rsid w:val="003442AC"/>
    <w:rsid w:val="00344381"/>
    <w:rsid w:val="0034452A"/>
    <w:rsid w:val="003449EA"/>
    <w:rsid w:val="00344C6C"/>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44D"/>
    <w:rsid w:val="003476CC"/>
    <w:rsid w:val="003478FA"/>
    <w:rsid w:val="00347A9A"/>
    <w:rsid w:val="00347BFB"/>
    <w:rsid w:val="003501C0"/>
    <w:rsid w:val="00350648"/>
    <w:rsid w:val="0035067E"/>
    <w:rsid w:val="0035074D"/>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105"/>
    <w:rsid w:val="00353599"/>
    <w:rsid w:val="0035367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D5D"/>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4BA"/>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07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CA9"/>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97F3F"/>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3B1"/>
    <w:rsid w:val="003A44E1"/>
    <w:rsid w:val="003A49DF"/>
    <w:rsid w:val="003A4A23"/>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A7A"/>
    <w:rsid w:val="003B7D87"/>
    <w:rsid w:val="003C0298"/>
    <w:rsid w:val="003C0E3D"/>
    <w:rsid w:val="003C0F93"/>
    <w:rsid w:val="003C1071"/>
    <w:rsid w:val="003C1228"/>
    <w:rsid w:val="003C1309"/>
    <w:rsid w:val="003C1C12"/>
    <w:rsid w:val="003C1C77"/>
    <w:rsid w:val="003C1C91"/>
    <w:rsid w:val="003C1DE0"/>
    <w:rsid w:val="003C1FC7"/>
    <w:rsid w:val="003C20AC"/>
    <w:rsid w:val="003C231D"/>
    <w:rsid w:val="003C23A0"/>
    <w:rsid w:val="003C2AC7"/>
    <w:rsid w:val="003C2D74"/>
    <w:rsid w:val="003C2D7F"/>
    <w:rsid w:val="003C2DB8"/>
    <w:rsid w:val="003C2E16"/>
    <w:rsid w:val="003C2E3B"/>
    <w:rsid w:val="003C2E58"/>
    <w:rsid w:val="003C3249"/>
    <w:rsid w:val="003C326C"/>
    <w:rsid w:val="003C366C"/>
    <w:rsid w:val="003C38A7"/>
    <w:rsid w:val="003C3BB8"/>
    <w:rsid w:val="003C3C8E"/>
    <w:rsid w:val="003C3D59"/>
    <w:rsid w:val="003C3EA1"/>
    <w:rsid w:val="003C401B"/>
    <w:rsid w:val="003C409D"/>
    <w:rsid w:val="003C42C5"/>
    <w:rsid w:val="003C4A9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714"/>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1A8"/>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931"/>
    <w:rsid w:val="003D7A53"/>
    <w:rsid w:val="003D7B70"/>
    <w:rsid w:val="003D7CB8"/>
    <w:rsid w:val="003E01D1"/>
    <w:rsid w:val="003E0301"/>
    <w:rsid w:val="003E04C6"/>
    <w:rsid w:val="003E0518"/>
    <w:rsid w:val="003E07A0"/>
    <w:rsid w:val="003E0852"/>
    <w:rsid w:val="003E095A"/>
    <w:rsid w:val="003E09EE"/>
    <w:rsid w:val="003E0AD6"/>
    <w:rsid w:val="003E0BC0"/>
    <w:rsid w:val="003E0C8B"/>
    <w:rsid w:val="003E11E0"/>
    <w:rsid w:val="003E14BE"/>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E77EC"/>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AC2"/>
    <w:rsid w:val="003F2B54"/>
    <w:rsid w:val="003F2B6B"/>
    <w:rsid w:val="003F2C37"/>
    <w:rsid w:val="003F2D08"/>
    <w:rsid w:val="003F2EEB"/>
    <w:rsid w:val="003F2F41"/>
    <w:rsid w:val="003F307E"/>
    <w:rsid w:val="003F3196"/>
    <w:rsid w:val="003F3233"/>
    <w:rsid w:val="003F32D9"/>
    <w:rsid w:val="003F33D7"/>
    <w:rsid w:val="003F3E4E"/>
    <w:rsid w:val="003F40E2"/>
    <w:rsid w:val="003F4353"/>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3"/>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C6"/>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667"/>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BD4"/>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342"/>
    <w:rsid w:val="004239AA"/>
    <w:rsid w:val="00423C58"/>
    <w:rsid w:val="00424395"/>
    <w:rsid w:val="00424421"/>
    <w:rsid w:val="0042462A"/>
    <w:rsid w:val="00424749"/>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5AA"/>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8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2E"/>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D51"/>
    <w:rsid w:val="00462E1E"/>
    <w:rsid w:val="0046343C"/>
    <w:rsid w:val="0046383A"/>
    <w:rsid w:val="0046392C"/>
    <w:rsid w:val="004639FC"/>
    <w:rsid w:val="00463AB8"/>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920"/>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A87"/>
    <w:rsid w:val="00480C94"/>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3F39"/>
    <w:rsid w:val="00484126"/>
    <w:rsid w:val="00484181"/>
    <w:rsid w:val="00484476"/>
    <w:rsid w:val="00484920"/>
    <w:rsid w:val="00484C9A"/>
    <w:rsid w:val="00484E6E"/>
    <w:rsid w:val="0048544C"/>
    <w:rsid w:val="00485A20"/>
    <w:rsid w:val="00485AA1"/>
    <w:rsid w:val="00485B95"/>
    <w:rsid w:val="00485BAE"/>
    <w:rsid w:val="00485D2C"/>
    <w:rsid w:val="00485E3F"/>
    <w:rsid w:val="0048651E"/>
    <w:rsid w:val="00486580"/>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586"/>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18"/>
    <w:rsid w:val="004B3A6B"/>
    <w:rsid w:val="004B3AF2"/>
    <w:rsid w:val="004B3B99"/>
    <w:rsid w:val="004B3FC7"/>
    <w:rsid w:val="004B4046"/>
    <w:rsid w:val="004B4077"/>
    <w:rsid w:val="004B40CF"/>
    <w:rsid w:val="004B411A"/>
    <w:rsid w:val="004B42A9"/>
    <w:rsid w:val="004B495F"/>
    <w:rsid w:val="004B49DE"/>
    <w:rsid w:val="004B4B08"/>
    <w:rsid w:val="004B4B49"/>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34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C7DFE"/>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759"/>
    <w:rsid w:val="004D3F58"/>
    <w:rsid w:val="004D4151"/>
    <w:rsid w:val="004D5444"/>
    <w:rsid w:val="004D60DB"/>
    <w:rsid w:val="004D6116"/>
    <w:rsid w:val="004D6149"/>
    <w:rsid w:val="004D63A1"/>
    <w:rsid w:val="004D6ABD"/>
    <w:rsid w:val="004D6B52"/>
    <w:rsid w:val="004D6C88"/>
    <w:rsid w:val="004D6F84"/>
    <w:rsid w:val="004D7283"/>
    <w:rsid w:val="004D79C8"/>
    <w:rsid w:val="004D7CAA"/>
    <w:rsid w:val="004D7E9E"/>
    <w:rsid w:val="004E04DD"/>
    <w:rsid w:val="004E090E"/>
    <w:rsid w:val="004E0A11"/>
    <w:rsid w:val="004E0A40"/>
    <w:rsid w:val="004E0E99"/>
    <w:rsid w:val="004E1198"/>
    <w:rsid w:val="004E1876"/>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D2F"/>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867"/>
    <w:rsid w:val="004F4955"/>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B97"/>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744"/>
    <w:rsid w:val="005077F8"/>
    <w:rsid w:val="005079FF"/>
    <w:rsid w:val="00507B1B"/>
    <w:rsid w:val="00507F8F"/>
    <w:rsid w:val="00510278"/>
    <w:rsid w:val="00510448"/>
    <w:rsid w:val="00510A7B"/>
    <w:rsid w:val="00510B02"/>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0B"/>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1C7"/>
    <w:rsid w:val="00526238"/>
    <w:rsid w:val="00526D61"/>
    <w:rsid w:val="0052733B"/>
    <w:rsid w:val="00527419"/>
    <w:rsid w:val="005277B0"/>
    <w:rsid w:val="00527B8A"/>
    <w:rsid w:val="00527E41"/>
    <w:rsid w:val="0053008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871"/>
    <w:rsid w:val="00533F8D"/>
    <w:rsid w:val="00534386"/>
    <w:rsid w:val="00534C67"/>
    <w:rsid w:val="00534DE7"/>
    <w:rsid w:val="00534F12"/>
    <w:rsid w:val="0053502F"/>
    <w:rsid w:val="00535449"/>
    <w:rsid w:val="00535777"/>
    <w:rsid w:val="0053583F"/>
    <w:rsid w:val="005358BC"/>
    <w:rsid w:val="00535A29"/>
    <w:rsid w:val="00535AE3"/>
    <w:rsid w:val="005362A0"/>
    <w:rsid w:val="00536474"/>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878"/>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A7"/>
    <w:rsid w:val="00546FBC"/>
    <w:rsid w:val="00547137"/>
    <w:rsid w:val="00547951"/>
    <w:rsid w:val="00547BA6"/>
    <w:rsid w:val="00547FB2"/>
    <w:rsid w:val="00550011"/>
    <w:rsid w:val="005501D7"/>
    <w:rsid w:val="005502F3"/>
    <w:rsid w:val="00550472"/>
    <w:rsid w:val="005504E5"/>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4B56"/>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831"/>
    <w:rsid w:val="00562CEF"/>
    <w:rsid w:val="00562D14"/>
    <w:rsid w:val="00563026"/>
    <w:rsid w:val="0056310E"/>
    <w:rsid w:val="00563178"/>
    <w:rsid w:val="00563B4C"/>
    <w:rsid w:val="00563D91"/>
    <w:rsid w:val="005646CA"/>
    <w:rsid w:val="00564C8F"/>
    <w:rsid w:val="00564CB7"/>
    <w:rsid w:val="00564D1A"/>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C46"/>
    <w:rsid w:val="00570E32"/>
    <w:rsid w:val="0057108C"/>
    <w:rsid w:val="0057121A"/>
    <w:rsid w:val="005717B7"/>
    <w:rsid w:val="00571967"/>
    <w:rsid w:val="00571D6A"/>
    <w:rsid w:val="0057235B"/>
    <w:rsid w:val="00572426"/>
    <w:rsid w:val="0057261E"/>
    <w:rsid w:val="005728FE"/>
    <w:rsid w:val="00572A7D"/>
    <w:rsid w:val="00572E46"/>
    <w:rsid w:val="00573023"/>
    <w:rsid w:val="00573041"/>
    <w:rsid w:val="00573512"/>
    <w:rsid w:val="00573964"/>
    <w:rsid w:val="00573977"/>
    <w:rsid w:val="00573C22"/>
    <w:rsid w:val="00573FC4"/>
    <w:rsid w:val="005740FE"/>
    <w:rsid w:val="00574262"/>
    <w:rsid w:val="00574308"/>
    <w:rsid w:val="00574596"/>
    <w:rsid w:val="0057467B"/>
    <w:rsid w:val="00574ACD"/>
    <w:rsid w:val="00574F88"/>
    <w:rsid w:val="0057540D"/>
    <w:rsid w:val="00575713"/>
    <w:rsid w:val="00575884"/>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ACD"/>
    <w:rsid w:val="0058011E"/>
    <w:rsid w:val="00580147"/>
    <w:rsid w:val="00580420"/>
    <w:rsid w:val="00581092"/>
    <w:rsid w:val="00581807"/>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4FD"/>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0DB"/>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89E"/>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3EE9"/>
    <w:rsid w:val="005B4049"/>
    <w:rsid w:val="005B40BD"/>
    <w:rsid w:val="005B454A"/>
    <w:rsid w:val="005B48EA"/>
    <w:rsid w:val="005B4942"/>
    <w:rsid w:val="005B4CF3"/>
    <w:rsid w:val="005B4D26"/>
    <w:rsid w:val="005B4D61"/>
    <w:rsid w:val="005B4DFE"/>
    <w:rsid w:val="005B4EE9"/>
    <w:rsid w:val="005B4F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6F13"/>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1"/>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69EC"/>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0B32"/>
    <w:rsid w:val="005E1022"/>
    <w:rsid w:val="005E1161"/>
    <w:rsid w:val="005E136C"/>
    <w:rsid w:val="005E1446"/>
    <w:rsid w:val="005E1535"/>
    <w:rsid w:val="005E1C3B"/>
    <w:rsid w:val="005E1CE7"/>
    <w:rsid w:val="005E1FE3"/>
    <w:rsid w:val="005E229B"/>
    <w:rsid w:val="005E26E8"/>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1C9"/>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D0B"/>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FBF"/>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BAB"/>
    <w:rsid w:val="00611C9E"/>
    <w:rsid w:val="00611D14"/>
    <w:rsid w:val="00611EB5"/>
    <w:rsid w:val="006120A1"/>
    <w:rsid w:val="006122BA"/>
    <w:rsid w:val="00612691"/>
    <w:rsid w:val="0061273D"/>
    <w:rsid w:val="00612856"/>
    <w:rsid w:val="00612AD7"/>
    <w:rsid w:val="00612E55"/>
    <w:rsid w:val="00613402"/>
    <w:rsid w:val="00613517"/>
    <w:rsid w:val="00613B53"/>
    <w:rsid w:val="00614304"/>
    <w:rsid w:val="006147CE"/>
    <w:rsid w:val="006149C9"/>
    <w:rsid w:val="00614DF2"/>
    <w:rsid w:val="006151D8"/>
    <w:rsid w:val="006153CA"/>
    <w:rsid w:val="00615834"/>
    <w:rsid w:val="0061592C"/>
    <w:rsid w:val="00615AF7"/>
    <w:rsid w:val="0061673E"/>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5ED"/>
    <w:rsid w:val="00623677"/>
    <w:rsid w:val="00623A05"/>
    <w:rsid w:val="00623D15"/>
    <w:rsid w:val="00623E5D"/>
    <w:rsid w:val="00624068"/>
    <w:rsid w:val="00624840"/>
    <w:rsid w:val="00624AA3"/>
    <w:rsid w:val="00624B94"/>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6F8"/>
    <w:rsid w:val="006419B5"/>
    <w:rsid w:val="006421A3"/>
    <w:rsid w:val="006424D2"/>
    <w:rsid w:val="0064259E"/>
    <w:rsid w:val="006428EB"/>
    <w:rsid w:val="00642908"/>
    <w:rsid w:val="00642916"/>
    <w:rsid w:val="00642A6C"/>
    <w:rsid w:val="00642AF2"/>
    <w:rsid w:val="0064323A"/>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3D5"/>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15B"/>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887"/>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66"/>
    <w:rsid w:val="0066677C"/>
    <w:rsid w:val="00666D1C"/>
    <w:rsid w:val="00667284"/>
    <w:rsid w:val="0066738E"/>
    <w:rsid w:val="00667A2A"/>
    <w:rsid w:val="00667D0B"/>
    <w:rsid w:val="0067050D"/>
    <w:rsid w:val="006707A4"/>
    <w:rsid w:val="00670A44"/>
    <w:rsid w:val="00670A65"/>
    <w:rsid w:val="0067141D"/>
    <w:rsid w:val="0067173D"/>
    <w:rsid w:val="006717D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157"/>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5A"/>
    <w:rsid w:val="006810FC"/>
    <w:rsid w:val="00681547"/>
    <w:rsid w:val="00681661"/>
    <w:rsid w:val="00681A07"/>
    <w:rsid w:val="006824B6"/>
    <w:rsid w:val="006824B8"/>
    <w:rsid w:val="0068255C"/>
    <w:rsid w:val="00682586"/>
    <w:rsid w:val="00682759"/>
    <w:rsid w:val="00682B36"/>
    <w:rsid w:val="00682FC7"/>
    <w:rsid w:val="00683577"/>
    <w:rsid w:val="00683603"/>
    <w:rsid w:val="0068364D"/>
    <w:rsid w:val="00683DC6"/>
    <w:rsid w:val="0068466B"/>
    <w:rsid w:val="006848D9"/>
    <w:rsid w:val="00684AD0"/>
    <w:rsid w:val="00684E1D"/>
    <w:rsid w:val="00684EE2"/>
    <w:rsid w:val="00684FDF"/>
    <w:rsid w:val="0068530A"/>
    <w:rsid w:val="00685520"/>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839"/>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573"/>
    <w:rsid w:val="006966F6"/>
    <w:rsid w:val="00696839"/>
    <w:rsid w:val="00696865"/>
    <w:rsid w:val="006968B6"/>
    <w:rsid w:val="00696ACC"/>
    <w:rsid w:val="00696B64"/>
    <w:rsid w:val="00696CE9"/>
    <w:rsid w:val="00697076"/>
    <w:rsid w:val="006974CA"/>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69"/>
    <w:rsid w:val="006A2CD5"/>
    <w:rsid w:val="006A3217"/>
    <w:rsid w:val="006A3466"/>
    <w:rsid w:val="006A357D"/>
    <w:rsid w:val="006A3977"/>
    <w:rsid w:val="006A3AF5"/>
    <w:rsid w:val="006A4171"/>
    <w:rsid w:val="006A44A3"/>
    <w:rsid w:val="006A4535"/>
    <w:rsid w:val="006A453D"/>
    <w:rsid w:val="006A45B1"/>
    <w:rsid w:val="006A4962"/>
    <w:rsid w:val="006A4A4B"/>
    <w:rsid w:val="006A4B4A"/>
    <w:rsid w:val="006A503A"/>
    <w:rsid w:val="006A5397"/>
    <w:rsid w:val="006A5589"/>
    <w:rsid w:val="006A56B4"/>
    <w:rsid w:val="006A5992"/>
    <w:rsid w:val="006A59A5"/>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1C7A"/>
    <w:rsid w:val="006B1F1C"/>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960"/>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228"/>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3C"/>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4CB"/>
    <w:rsid w:val="006E165D"/>
    <w:rsid w:val="006E186A"/>
    <w:rsid w:val="006E1C0F"/>
    <w:rsid w:val="006E1F8A"/>
    <w:rsid w:val="006E1F93"/>
    <w:rsid w:val="006E2053"/>
    <w:rsid w:val="006E24FF"/>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1EC"/>
    <w:rsid w:val="006E5313"/>
    <w:rsid w:val="006E5A6A"/>
    <w:rsid w:val="006E5E1C"/>
    <w:rsid w:val="006E6CE8"/>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1F5"/>
    <w:rsid w:val="006F22A9"/>
    <w:rsid w:val="006F2D75"/>
    <w:rsid w:val="006F2F42"/>
    <w:rsid w:val="006F3B01"/>
    <w:rsid w:val="006F3EBE"/>
    <w:rsid w:val="006F3F49"/>
    <w:rsid w:val="006F401E"/>
    <w:rsid w:val="006F40CC"/>
    <w:rsid w:val="006F45D9"/>
    <w:rsid w:val="006F4757"/>
    <w:rsid w:val="006F4AD9"/>
    <w:rsid w:val="006F5296"/>
    <w:rsid w:val="006F52D5"/>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574"/>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07AE5"/>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5CF8"/>
    <w:rsid w:val="00746027"/>
    <w:rsid w:val="007460AE"/>
    <w:rsid w:val="0074621A"/>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87B"/>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0F48"/>
    <w:rsid w:val="0076150E"/>
    <w:rsid w:val="0076157C"/>
    <w:rsid w:val="0076169F"/>
    <w:rsid w:val="007616F6"/>
    <w:rsid w:val="007619D4"/>
    <w:rsid w:val="00761A4A"/>
    <w:rsid w:val="00761BF8"/>
    <w:rsid w:val="00761F89"/>
    <w:rsid w:val="007620A3"/>
    <w:rsid w:val="00762169"/>
    <w:rsid w:val="00762424"/>
    <w:rsid w:val="007625F6"/>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7C2"/>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4D3"/>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6E01"/>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1C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135"/>
    <w:rsid w:val="007B5259"/>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CFC"/>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5F64"/>
    <w:rsid w:val="007D5FF1"/>
    <w:rsid w:val="007D6BE8"/>
    <w:rsid w:val="007D6C4C"/>
    <w:rsid w:val="007D70B9"/>
    <w:rsid w:val="007D7241"/>
    <w:rsid w:val="007D738B"/>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3EB4"/>
    <w:rsid w:val="007E4459"/>
    <w:rsid w:val="007E4570"/>
    <w:rsid w:val="007E4A08"/>
    <w:rsid w:val="007E4CC0"/>
    <w:rsid w:val="007E4CFD"/>
    <w:rsid w:val="007E4E38"/>
    <w:rsid w:val="007E505C"/>
    <w:rsid w:val="007E5679"/>
    <w:rsid w:val="007E56CD"/>
    <w:rsid w:val="007E5740"/>
    <w:rsid w:val="007E57C9"/>
    <w:rsid w:val="007E5DB0"/>
    <w:rsid w:val="007E6007"/>
    <w:rsid w:val="007E6254"/>
    <w:rsid w:val="007E63B4"/>
    <w:rsid w:val="007E6475"/>
    <w:rsid w:val="007E64E4"/>
    <w:rsid w:val="007E67B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AC6"/>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A82"/>
    <w:rsid w:val="00804E04"/>
    <w:rsid w:val="00804E32"/>
    <w:rsid w:val="00804F32"/>
    <w:rsid w:val="008058E8"/>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98D"/>
    <w:rsid w:val="00813A5B"/>
    <w:rsid w:val="00813C62"/>
    <w:rsid w:val="008142C5"/>
    <w:rsid w:val="008143BC"/>
    <w:rsid w:val="008143CB"/>
    <w:rsid w:val="008147CB"/>
    <w:rsid w:val="0081481C"/>
    <w:rsid w:val="00814B69"/>
    <w:rsid w:val="00814C31"/>
    <w:rsid w:val="00814C79"/>
    <w:rsid w:val="00814FC8"/>
    <w:rsid w:val="00815023"/>
    <w:rsid w:val="00815089"/>
    <w:rsid w:val="0081546B"/>
    <w:rsid w:val="00815495"/>
    <w:rsid w:val="0081559C"/>
    <w:rsid w:val="008156FF"/>
    <w:rsid w:val="00815CBF"/>
    <w:rsid w:val="00815CE4"/>
    <w:rsid w:val="008160DA"/>
    <w:rsid w:val="00816513"/>
    <w:rsid w:val="00816D83"/>
    <w:rsid w:val="00817069"/>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4A7"/>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6EB3"/>
    <w:rsid w:val="008373F7"/>
    <w:rsid w:val="008373FE"/>
    <w:rsid w:val="00837515"/>
    <w:rsid w:val="008376E0"/>
    <w:rsid w:val="00837774"/>
    <w:rsid w:val="00837986"/>
    <w:rsid w:val="008379DF"/>
    <w:rsid w:val="00837ACA"/>
    <w:rsid w:val="00837C53"/>
    <w:rsid w:val="00837F1B"/>
    <w:rsid w:val="0084020C"/>
    <w:rsid w:val="00840241"/>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46C"/>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96B"/>
    <w:rsid w:val="008559EC"/>
    <w:rsid w:val="00855E69"/>
    <w:rsid w:val="00855E92"/>
    <w:rsid w:val="00855FAA"/>
    <w:rsid w:val="008561C2"/>
    <w:rsid w:val="0085626F"/>
    <w:rsid w:val="0085631A"/>
    <w:rsid w:val="00856652"/>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3D4"/>
    <w:rsid w:val="0086063F"/>
    <w:rsid w:val="008607B9"/>
    <w:rsid w:val="008608B7"/>
    <w:rsid w:val="00860F57"/>
    <w:rsid w:val="00860F91"/>
    <w:rsid w:val="00861375"/>
    <w:rsid w:val="00861566"/>
    <w:rsid w:val="00861650"/>
    <w:rsid w:val="00861659"/>
    <w:rsid w:val="008616B7"/>
    <w:rsid w:val="00861798"/>
    <w:rsid w:val="00861B25"/>
    <w:rsid w:val="00861B36"/>
    <w:rsid w:val="00861F16"/>
    <w:rsid w:val="00861F46"/>
    <w:rsid w:val="008620C5"/>
    <w:rsid w:val="008620C6"/>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76C"/>
    <w:rsid w:val="00867E17"/>
    <w:rsid w:val="0087027B"/>
    <w:rsid w:val="0087099F"/>
    <w:rsid w:val="00870CF4"/>
    <w:rsid w:val="0087196F"/>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5F3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3"/>
    <w:rsid w:val="0088259A"/>
    <w:rsid w:val="008829F6"/>
    <w:rsid w:val="00883362"/>
    <w:rsid w:val="00883526"/>
    <w:rsid w:val="00883880"/>
    <w:rsid w:val="008838F5"/>
    <w:rsid w:val="00884015"/>
    <w:rsid w:val="008841DF"/>
    <w:rsid w:val="008842EA"/>
    <w:rsid w:val="00884567"/>
    <w:rsid w:val="008848C8"/>
    <w:rsid w:val="00884969"/>
    <w:rsid w:val="00884A55"/>
    <w:rsid w:val="00884DF3"/>
    <w:rsid w:val="00884FA3"/>
    <w:rsid w:val="00885566"/>
    <w:rsid w:val="00885745"/>
    <w:rsid w:val="008861DE"/>
    <w:rsid w:val="00886304"/>
    <w:rsid w:val="008863F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5F9A"/>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62A"/>
    <w:rsid w:val="008A0DFF"/>
    <w:rsid w:val="008A1205"/>
    <w:rsid w:val="008A1338"/>
    <w:rsid w:val="008A15DE"/>
    <w:rsid w:val="008A161D"/>
    <w:rsid w:val="008A169E"/>
    <w:rsid w:val="008A1C4C"/>
    <w:rsid w:val="008A1FCB"/>
    <w:rsid w:val="008A21C6"/>
    <w:rsid w:val="008A21CD"/>
    <w:rsid w:val="008A227F"/>
    <w:rsid w:val="008A2DCF"/>
    <w:rsid w:val="008A2E37"/>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6F9"/>
    <w:rsid w:val="008A794A"/>
    <w:rsid w:val="008A79CF"/>
    <w:rsid w:val="008A7CFA"/>
    <w:rsid w:val="008A7DE1"/>
    <w:rsid w:val="008B008E"/>
    <w:rsid w:val="008B0529"/>
    <w:rsid w:val="008B0552"/>
    <w:rsid w:val="008B0F1A"/>
    <w:rsid w:val="008B10F6"/>
    <w:rsid w:val="008B1153"/>
    <w:rsid w:val="008B13B2"/>
    <w:rsid w:val="008B15D3"/>
    <w:rsid w:val="008B1BB5"/>
    <w:rsid w:val="008B1D4E"/>
    <w:rsid w:val="008B246F"/>
    <w:rsid w:val="008B2552"/>
    <w:rsid w:val="008B259A"/>
    <w:rsid w:val="008B2E99"/>
    <w:rsid w:val="008B30F8"/>
    <w:rsid w:val="008B3298"/>
    <w:rsid w:val="008B32AB"/>
    <w:rsid w:val="008B33EA"/>
    <w:rsid w:val="008B3443"/>
    <w:rsid w:val="008B36B1"/>
    <w:rsid w:val="008B3B28"/>
    <w:rsid w:val="008B3E15"/>
    <w:rsid w:val="008B3F5C"/>
    <w:rsid w:val="008B3F76"/>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6DEE"/>
    <w:rsid w:val="008C727B"/>
    <w:rsid w:val="008C73E8"/>
    <w:rsid w:val="008C79F0"/>
    <w:rsid w:val="008C7FAE"/>
    <w:rsid w:val="008D02C2"/>
    <w:rsid w:val="008D032E"/>
    <w:rsid w:val="008D0B68"/>
    <w:rsid w:val="008D0D09"/>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DA0"/>
    <w:rsid w:val="008D5E4D"/>
    <w:rsid w:val="008D5FDC"/>
    <w:rsid w:val="008D6734"/>
    <w:rsid w:val="008D6AEA"/>
    <w:rsid w:val="008D719A"/>
    <w:rsid w:val="008D7557"/>
    <w:rsid w:val="008D7648"/>
    <w:rsid w:val="008D76A1"/>
    <w:rsid w:val="008D785E"/>
    <w:rsid w:val="008D78A0"/>
    <w:rsid w:val="008D796D"/>
    <w:rsid w:val="008D79AF"/>
    <w:rsid w:val="008D7A58"/>
    <w:rsid w:val="008D7A69"/>
    <w:rsid w:val="008D7A7C"/>
    <w:rsid w:val="008D7EAA"/>
    <w:rsid w:val="008E0052"/>
    <w:rsid w:val="008E04A5"/>
    <w:rsid w:val="008E0643"/>
    <w:rsid w:val="008E0A05"/>
    <w:rsid w:val="008E0B88"/>
    <w:rsid w:val="008E0EFD"/>
    <w:rsid w:val="008E12AE"/>
    <w:rsid w:val="008E1479"/>
    <w:rsid w:val="008E15CD"/>
    <w:rsid w:val="008E1793"/>
    <w:rsid w:val="008E18BD"/>
    <w:rsid w:val="008E1A12"/>
    <w:rsid w:val="008E1A2F"/>
    <w:rsid w:val="008E1C57"/>
    <w:rsid w:val="008E1CAD"/>
    <w:rsid w:val="008E1CF1"/>
    <w:rsid w:val="008E1DDC"/>
    <w:rsid w:val="008E1EC0"/>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2FBC"/>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DB5"/>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B2D"/>
    <w:rsid w:val="00920FA9"/>
    <w:rsid w:val="00921332"/>
    <w:rsid w:val="0092158A"/>
    <w:rsid w:val="00921BD2"/>
    <w:rsid w:val="00921C05"/>
    <w:rsid w:val="00921C2A"/>
    <w:rsid w:val="00921DFE"/>
    <w:rsid w:val="009222C4"/>
    <w:rsid w:val="00922337"/>
    <w:rsid w:val="00922742"/>
    <w:rsid w:val="009229AA"/>
    <w:rsid w:val="00922A68"/>
    <w:rsid w:val="00922A7B"/>
    <w:rsid w:val="00922F63"/>
    <w:rsid w:val="00923129"/>
    <w:rsid w:val="009231A4"/>
    <w:rsid w:val="00923376"/>
    <w:rsid w:val="0092343D"/>
    <w:rsid w:val="0092344B"/>
    <w:rsid w:val="009235F1"/>
    <w:rsid w:val="00923962"/>
    <w:rsid w:val="00923CDC"/>
    <w:rsid w:val="009243E4"/>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0D9"/>
    <w:rsid w:val="009331BA"/>
    <w:rsid w:val="00933261"/>
    <w:rsid w:val="0093329E"/>
    <w:rsid w:val="00933678"/>
    <w:rsid w:val="009337B8"/>
    <w:rsid w:val="00933A74"/>
    <w:rsid w:val="00933AF5"/>
    <w:rsid w:val="00933DF3"/>
    <w:rsid w:val="00933FD4"/>
    <w:rsid w:val="00934020"/>
    <w:rsid w:val="009340BF"/>
    <w:rsid w:val="0093413F"/>
    <w:rsid w:val="009342E8"/>
    <w:rsid w:val="00934449"/>
    <w:rsid w:val="00934DC4"/>
    <w:rsid w:val="00934DD0"/>
    <w:rsid w:val="009350A7"/>
    <w:rsid w:val="00935108"/>
    <w:rsid w:val="0093578E"/>
    <w:rsid w:val="00935CF6"/>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A8F"/>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37"/>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5EA"/>
    <w:rsid w:val="00955636"/>
    <w:rsid w:val="009556FA"/>
    <w:rsid w:val="0095595E"/>
    <w:rsid w:val="00955E6F"/>
    <w:rsid w:val="00955F62"/>
    <w:rsid w:val="00956A00"/>
    <w:rsid w:val="00956B4E"/>
    <w:rsid w:val="00956C68"/>
    <w:rsid w:val="00956CF0"/>
    <w:rsid w:val="00957021"/>
    <w:rsid w:val="00957788"/>
    <w:rsid w:val="00957BE9"/>
    <w:rsid w:val="00960327"/>
    <w:rsid w:val="00960643"/>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B0"/>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22"/>
    <w:rsid w:val="009674AB"/>
    <w:rsid w:val="009674F6"/>
    <w:rsid w:val="0096795C"/>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87D0C"/>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506"/>
    <w:rsid w:val="00995795"/>
    <w:rsid w:val="0099582A"/>
    <w:rsid w:val="00995951"/>
    <w:rsid w:val="009959C7"/>
    <w:rsid w:val="00995D0A"/>
    <w:rsid w:val="00995D3C"/>
    <w:rsid w:val="009968D2"/>
    <w:rsid w:val="00996C70"/>
    <w:rsid w:val="00996D2D"/>
    <w:rsid w:val="00996EB8"/>
    <w:rsid w:val="00997208"/>
    <w:rsid w:val="009973C0"/>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93E"/>
    <w:rsid w:val="009B3BB4"/>
    <w:rsid w:val="009B3F20"/>
    <w:rsid w:val="009B419F"/>
    <w:rsid w:val="009B43AB"/>
    <w:rsid w:val="009B443A"/>
    <w:rsid w:val="009B48C0"/>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74"/>
    <w:rsid w:val="009C4CE1"/>
    <w:rsid w:val="009C4DAB"/>
    <w:rsid w:val="009C5053"/>
    <w:rsid w:val="009C5129"/>
    <w:rsid w:val="009C51C7"/>
    <w:rsid w:val="009C51D0"/>
    <w:rsid w:val="009C52E5"/>
    <w:rsid w:val="009C5509"/>
    <w:rsid w:val="009C5BE5"/>
    <w:rsid w:val="009C5FB8"/>
    <w:rsid w:val="009C6070"/>
    <w:rsid w:val="009C63C6"/>
    <w:rsid w:val="009C6738"/>
    <w:rsid w:val="009C6830"/>
    <w:rsid w:val="009C6B32"/>
    <w:rsid w:val="009C6E5E"/>
    <w:rsid w:val="009C71FF"/>
    <w:rsid w:val="009C742D"/>
    <w:rsid w:val="009C77AE"/>
    <w:rsid w:val="009C7A9C"/>
    <w:rsid w:val="009C7BE9"/>
    <w:rsid w:val="009D0295"/>
    <w:rsid w:val="009D0597"/>
    <w:rsid w:val="009D098D"/>
    <w:rsid w:val="009D123D"/>
    <w:rsid w:val="009D12C7"/>
    <w:rsid w:val="009D1A2A"/>
    <w:rsid w:val="009D1BE9"/>
    <w:rsid w:val="009D2245"/>
    <w:rsid w:val="009D2644"/>
    <w:rsid w:val="009D264F"/>
    <w:rsid w:val="009D2941"/>
    <w:rsid w:val="009D307D"/>
    <w:rsid w:val="009D3103"/>
    <w:rsid w:val="009D3157"/>
    <w:rsid w:val="009D33C9"/>
    <w:rsid w:val="009D349D"/>
    <w:rsid w:val="009D36AF"/>
    <w:rsid w:val="009D38F6"/>
    <w:rsid w:val="009D3F5A"/>
    <w:rsid w:val="009D4599"/>
    <w:rsid w:val="009D4A3A"/>
    <w:rsid w:val="009D4A49"/>
    <w:rsid w:val="009D4A61"/>
    <w:rsid w:val="009D4C26"/>
    <w:rsid w:val="009D4E0E"/>
    <w:rsid w:val="009D520B"/>
    <w:rsid w:val="009D54C5"/>
    <w:rsid w:val="009D5706"/>
    <w:rsid w:val="009D5950"/>
    <w:rsid w:val="009D59F9"/>
    <w:rsid w:val="009D5AD3"/>
    <w:rsid w:val="009D5F21"/>
    <w:rsid w:val="009D6013"/>
    <w:rsid w:val="009D617D"/>
    <w:rsid w:val="009D67B9"/>
    <w:rsid w:val="009D6ABC"/>
    <w:rsid w:val="009D6F96"/>
    <w:rsid w:val="009D7258"/>
    <w:rsid w:val="009D732A"/>
    <w:rsid w:val="009D73CD"/>
    <w:rsid w:val="009D73F2"/>
    <w:rsid w:val="009D7928"/>
    <w:rsid w:val="009D7996"/>
    <w:rsid w:val="009D79D5"/>
    <w:rsid w:val="009D7B28"/>
    <w:rsid w:val="009D7B99"/>
    <w:rsid w:val="009D7C40"/>
    <w:rsid w:val="009D7CF6"/>
    <w:rsid w:val="009D7F1D"/>
    <w:rsid w:val="009D7FD4"/>
    <w:rsid w:val="009E00E4"/>
    <w:rsid w:val="009E036E"/>
    <w:rsid w:val="009E0485"/>
    <w:rsid w:val="009E0647"/>
    <w:rsid w:val="009E0671"/>
    <w:rsid w:val="009E081A"/>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4C1"/>
    <w:rsid w:val="009E5B58"/>
    <w:rsid w:val="009E5C94"/>
    <w:rsid w:val="009E5E05"/>
    <w:rsid w:val="009E5E07"/>
    <w:rsid w:val="009E60F4"/>
    <w:rsid w:val="009E63EC"/>
    <w:rsid w:val="009E67D9"/>
    <w:rsid w:val="009E6817"/>
    <w:rsid w:val="009E7590"/>
    <w:rsid w:val="009E7A9F"/>
    <w:rsid w:val="009E7BB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AE"/>
    <w:rsid w:val="00A029CE"/>
    <w:rsid w:val="00A0332C"/>
    <w:rsid w:val="00A03529"/>
    <w:rsid w:val="00A03613"/>
    <w:rsid w:val="00A038E3"/>
    <w:rsid w:val="00A03905"/>
    <w:rsid w:val="00A0414F"/>
    <w:rsid w:val="00A041E0"/>
    <w:rsid w:val="00A04347"/>
    <w:rsid w:val="00A04391"/>
    <w:rsid w:val="00A04E63"/>
    <w:rsid w:val="00A05215"/>
    <w:rsid w:val="00A05266"/>
    <w:rsid w:val="00A055D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3E3D"/>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5F4F"/>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320"/>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E3B"/>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A92"/>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C01"/>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071"/>
    <w:rsid w:val="00A93131"/>
    <w:rsid w:val="00A931A8"/>
    <w:rsid w:val="00A934EC"/>
    <w:rsid w:val="00A9390E"/>
    <w:rsid w:val="00A9393D"/>
    <w:rsid w:val="00A94065"/>
    <w:rsid w:val="00A943A8"/>
    <w:rsid w:val="00A945E1"/>
    <w:rsid w:val="00A9465A"/>
    <w:rsid w:val="00A94AB6"/>
    <w:rsid w:val="00A94BF5"/>
    <w:rsid w:val="00A94C88"/>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8EE"/>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449"/>
    <w:rsid w:val="00AA684D"/>
    <w:rsid w:val="00AA68E7"/>
    <w:rsid w:val="00AA6C45"/>
    <w:rsid w:val="00AA6F51"/>
    <w:rsid w:val="00AA7043"/>
    <w:rsid w:val="00AA708E"/>
    <w:rsid w:val="00AA70B5"/>
    <w:rsid w:val="00AA73BB"/>
    <w:rsid w:val="00AA7773"/>
    <w:rsid w:val="00AA79B5"/>
    <w:rsid w:val="00AB0041"/>
    <w:rsid w:val="00AB0A0A"/>
    <w:rsid w:val="00AB0ABE"/>
    <w:rsid w:val="00AB0AE5"/>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4EF"/>
    <w:rsid w:val="00AD365F"/>
    <w:rsid w:val="00AD396C"/>
    <w:rsid w:val="00AD3B36"/>
    <w:rsid w:val="00AD3BDE"/>
    <w:rsid w:val="00AD3DAD"/>
    <w:rsid w:val="00AD3E80"/>
    <w:rsid w:val="00AD432B"/>
    <w:rsid w:val="00AD436B"/>
    <w:rsid w:val="00AD4380"/>
    <w:rsid w:val="00AD4391"/>
    <w:rsid w:val="00AD439D"/>
    <w:rsid w:val="00AD43D4"/>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D7F06"/>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B74"/>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72B"/>
    <w:rsid w:val="00B04842"/>
    <w:rsid w:val="00B0495E"/>
    <w:rsid w:val="00B05264"/>
    <w:rsid w:val="00B054BB"/>
    <w:rsid w:val="00B05546"/>
    <w:rsid w:val="00B05615"/>
    <w:rsid w:val="00B05BB1"/>
    <w:rsid w:val="00B05D5A"/>
    <w:rsid w:val="00B05F03"/>
    <w:rsid w:val="00B05FC3"/>
    <w:rsid w:val="00B060DC"/>
    <w:rsid w:val="00B0610D"/>
    <w:rsid w:val="00B061E3"/>
    <w:rsid w:val="00B063A2"/>
    <w:rsid w:val="00B06545"/>
    <w:rsid w:val="00B06705"/>
    <w:rsid w:val="00B06788"/>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2FEC"/>
    <w:rsid w:val="00B130AE"/>
    <w:rsid w:val="00B130BB"/>
    <w:rsid w:val="00B13967"/>
    <w:rsid w:val="00B13B19"/>
    <w:rsid w:val="00B13BC9"/>
    <w:rsid w:val="00B13FAD"/>
    <w:rsid w:val="00B1407D"/>
    <w:rsid w:val="00B143CB"/>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573"/>
    <w:rsid w:val="00B177CE"/>
    <w:rsid w:val="00B17E80"/>
    <w:rsid w:val="00B17E96"/>
    <w:rsid w:val="00B2007D"/>
    <w:rsid w:val="00B2040A"/>
    <w:rsid w:val="00B205D2"/>
    <w:rsid w:val="00B206D4"/>
    <w:rsid w:val="00B20CF0"/>
    <w:rsid w:val="00B20E32"/>
    <w:rsid w:val="00B20FCA"/>
    <w:rsid w:val="00B21171"/>
    <w:rsid w:val="00B21228"/>
    <w:rsid w:val="00B21644"/>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35E"/>
    <w:rsid w:val="00B265FC"/>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5DCD"/>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43E"/>
    <w:rsid w:val="00B43563"/>
    <w:rsid w:val="00B43712"/>
    <w:rsid w:val="00B4372D"/>
    <w:rsid w:val="00B43822"/>
    <w:rsid w:val="00B439D1"/>
    <w:rsid w:val="00B43E74"/>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5FD9"/>
    <w:rsid w:val="00B46017"/>
    <w:rsid w:val="00B46128"/>
    <w:rsid w:val="00B4688A"/>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2D2"/>
    <w:rsid w:val="00B503B0"/>
    <w:rsid w:val="00B508A5"/>
    <w:rsid w:val="00B50B81"/>
    <w:rsid w:val="00B50CED"/>
    <w:rsid w:val="00B512A3"/>
    <w:rsid w:val="00B5141A"/>
    <w:rsid w:val="00B51997"/>
    <w:rsid w:val="00B52476"/>
    <w:rsid w:val="00B52593"/>
    <w:rsid w:val="00B52EEC"/>
    <w:rsid w:val="00B52F14"/>
    <w:rsid w:val="00B53147"/>
    <w:rsid w:val="00B53662"/>
    <w:rsid w:val="00B53890"/>
    <w:rsid w:val="00B53A45"/>
    <w:rsid w:val="00B53AE0"/>
    <w:rsid w:val="00B53C58"/>
    <w:rsid w:val="00B53E9D"/>
    <w:rsid w:val="00B53EFA"/>
    <w:rsid w:val="00B5412E"/>
    <w:rsid w:val="00B542F4"/>
    <w:rsid w:val="00B54400"/>
    <w:rsid w:val="00B546C0"/>
    <w:rsid w:val="00B547AD"/>
    <w:rsid w:val="00B54D52"/>
    <w:rsid w:val="00B54D55"/>
    <w:rsid w:val="00B54DC0"/>
    <w:rsid w:val="00B5506F"/>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083"/>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1F98"/>
    <w:rsid w:val="00B722EA"/>
    <w:rsid w:val="00B722F4"/>
    <w:rsid w:val="00B72401"/>
    <w:rsid w:val="00B724DC"/>
    <w:rsid w:val="00B7275E"/>
    <w:rsid w:val="00B727F9"/>
    <w:rsid w:val="00B729E7"/>
    <w:rsid w:val="00B73095"/>
    <w:rsid w:val="00B73352"/>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0D1"/>
    <w:rsid w:val="00B76907"/>
    <w:rsid w:val="00B76991"/>
    <w:rsid w:val="00B76F47"/>
    <w:rsid w:val="00B76F76"/>
    <w:rsid w:val="00B770D9"/>
    <w:rsid w:val="00B772D2"/>
    <w:rsid w:val="00B772FA"/>
    <w:rsid w:val="00B7763B"/>
    <w:rsid w:val="00B77690"/>
    <w:rsid w:val="00B77825"/>
    <w:rsid w:val="00B77AE0"/>
    <w:rsid w:val="00B77ED7"/>
    <w:rsid w:val="00B77F58"/>
    <w:rsid w:val="00B80228"/>
    <w:rsid w:val="00B808DB"/>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106"/>
    <w:rsid w:val="00B822AC"/>
    <w:rsid w:val="00B8243A"/>
    <w:rsid w:val="00B8289C"/>
    <w:rsid w:val="00B82BFB"/>
    <w:rsid w:val="00B82E0C"/>
    <w:rsid w:val="00B82E87"/>
    <w:rsid w:val="00B83498"/>
    <w:rsid w:val="00B83723"/>
    <w:rsid w:val="00B83C97"/>
    <w:rsid w:val="00B83E66"/>
    <w:rsid w:val="00B8436E"/>
    <w:rsid w:val="00B84466"/>
    <w:rsid w:val="00B84A1F"/>
    <w:rsid w:val="00B84A2D"/>
    <w:rsid w:val="00B84B89"/>
    <w:rsid w:val="00B84C69"/>
    <w:rsid w:val="00B84EE4"/>
    <w:rsid w:val="00B851BF"/>
    <w:rsid w:val="00B853F6"/>
    <w:rsid w:val="00B85547"/>
    <w:rsid w:val="00B85891"/>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4FF9"/>
    <w:rsid w:val="00B9511A"/>
    <w:rsid w:val="00B9517A"/>
    <w:rsid w:val="00B95348"/>
    <w:rsid w:val="00B95805"/>
    <w:rsid w:val="00B95AC8"/>
    <w:rsid w:val="00B95E16"/>
    <w:rsid w:val="00B95F52"/>
    <w:rsid w:val="00B96552"/>
    <w:rsid w:val="00B96AAF"/>
    <w:rsid w:val="00B96B57"/>
    <w:rsid w:val="00B96D01"/>
    <w:rsid w:val="00B9712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44E"/>
    <w:rsid w:val="00BA56BD"/>
    <w:rsid w:val="00BA583F"/>
    <w:rsid w:val="00BA5AEE"/>
    <w:rsid w:val="00BA5BD0"/>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1B1"/>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700"/>
    <w:rsid w:val="00BB6844"/>
    <w:rsid w:val="00BB6DA0"/>
    <w:rsid w:val="00BB6F03"/>
    <w:rsid w:val="00BB7348"/>
    <w:rsid w:val="00BB74F2"/>
    <w:rsid w:val="00BB7EE3"/>
    <w:rsid w:val="00BB7EE8"/>
    <w:rsid w:val="00BC01BA"/>
    <w:rsid w:val="00BC05BD"/>
    <w:rsid w:val="00BC0752"/>
    <w:rsid w:val="00BC086A"/>
    <w:rsid w:val="00BC0931"/>
    <w:rsid w:val="00BC0C4B"/>
    <w:rsid w:val="00BC10B7"/>
    <w:rsid w:val="00BC167B"/>
    <w:rsid w:val="00BC1942"/>
    <w:rsid w:val="00BC1A4E"/>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040"/>
    <w:rsid w:val="00BC4547"/>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4A4"/>
    <w:rsid w:val="00BD0A18"/>
    <w:rsid w:val="00BD0A65"/>
    <w:rsid w:val="00BD0BAE"/>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1C92"/>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C9E"/>
    <w:rsid w:val="00BE5FAD"/>
    <w:rsid w:val="00BE655B"/>
    <w:rsid w:val="00BE6B9B"/>
    <w:rsid w:val="00BE6DE2"/>
    <w:rsid w:val="00BE730D"/>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108"/>
    <w:rsid w:val="00C01233"/>
    <w:rsid w:val="00C01757"/>
    <w:rsid w:val="00C0195A"/>
    <w:rsid w:val="00C01AF3"/>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72"/>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0D7D"/>
    <w:rsid w:val="00C2124C"/>
    <w:rsid w:val="00C216BE"/>
    <w:rsid w:val="00C21726"/>
    <w:rsid w:val="00C22098"/>
    <w:rsid w:val="00C2295D"/>
    <w:rsid w:val="00C22B8F"/>
    <w:rsid w:val="00C22BCE"/>
    <w:rsid w:val="00C23170"/>
    <w:rsid w:val="00C2323E"/>
    <w:rsid w:val="00C232AA"/>
    <w:rsid w:val="00C23C39"/>
    <w:rsid w:val="00C23C73"/>
    <w:rsid w:val="00C2403E"/>
    <w:rsid w:val="00C242FA"/>
    <w:rsid w:val="00C24428"/>
    <w:rsid w:val="00C24971"/>
    <w:rsid w:val="00C24FC0"/>
    <w:rsid w:val="00C24FDC"/>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2A"/>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028"/>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7C3"/>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137"/>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02"/>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6B5"/>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25"/>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48D"/>
    <w:rsid w:val="00C9575B"/>
    <w:rsid w:val="00C95784"/>
    <w:rsid w:val="00C95A7E"/>
    <w:rsid w:val="00C95ACC"/>
    <w:rsid w:val="00C95EA9"/>
    <w:rsid w:val="00C95F13"/>
    <w:rsid w:val="00C964AD"/>
    <w:rsid w:val="00C965D6"/>
    <w:rsid w:val="00C96C37"/>
    <w:rsid w:val="00C970DF"/>
    <w:rsid w:val="00C97317"/>
    <w:rsid w:val="00C973CE"/>
    <w:rsid w:val="00C9740E"/>
    <w:rsid w:val="00C976C3"/>
    <w:rsid w:val="00C97788"/>
    <w:rsid w:val="00C97811"/>
    <w:rsid w:val="00C97A7B"/>
    <w:rsid w:val="00CA05E0"/>
    <w:rsid w:val="00CA0C12"/>
    <w:rsid w:val="00CA0CA7"/>
    <w:rsid w:val="00CA1201"/>
    <w:rsid w:val="00CA1617"/>
    <w:rsid w:val="00CA182F"/>
    <w:rsid w:val="00CA1A0F"/>
    <w:rsid w:val="00CA1D0F"/>
    <w:rsid w:val="00CA2089"/>
    <w:rsid w:val="00CA26BB"/>
    <w:rsid w:val="00CA27F6"/>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2D5"/>
    <w:rsid w:val="00CB15FB"/>
    <w:rsid w:val="00CB170C"/>
    <w:rsid w:val="00CB1B7E"/>
    <w:rsid w:val="00CB1C81"/>
    <w:rsid w:val="00CB1E62"/>
    <w:rsid w:val="00CB207A"/>
    <w:rsid w:val="00CB20F4"/>
    <w:rsid w:val="00CB2441"/>
    <w:rsid w:val="00CB25A4"/>
    <w:rsid w:val="00CB2809"/>
    <w:rsid w:val="00CB2F70"/>
    <w:rsid w:val="00CB305B"/>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A9E"/>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0FE"/>
    <w:rsid w:val="00CC4385"/>
    <w:rsid w:val="00CC44F0"/>
    <w:rsid w:val="00CC4856"/>
    <w:rsid w:val="00CC4D5D"/>
    <w:rsid w:val="00CC4E3A"/>
    <w:rsid w:val="00CC55DF"/>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0EE"/>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9CE"/>
    <w:rsid w:val="00CE1CA1"/>
    <w:rsid w:val="00CE1EEF"/>
    <w:rsid w:val="00CE22A7"/>
    <w:rsid w:val="00CE26BE"/>
    <w:rsid w:val="00CE27A0"/>
    <w:rsid w:val="00CE2BAE"/>
    <w:rsid w:val="00CE2E31"/>
    <w:rsid w:val="00CE2F72"/>
    <w:rsid w:val="00CE2F79"/>
    <w:rsid w:val="00CE3A50"/>
    <w:rsid w:val="00CE3BC3"/>
    <w:rsid w:val="00CE3C4B"/>
    <w:rsid w:val="00CE41FF"/>
    <w:rsid w:val="00CE429A"/>
    <w:rsid w:val="00CE466E"/>
    <w:rsid w:val="00CE4AD8"/>
    <w:rsid w:val="00CE5227"/>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1BA"/>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BAA"/>
    <w:rsid w:val="00CF6C4E"/>
    <w:rsid w:val="00CF749E"/>
    <w:rsid w:val="00CF7E53"/>
    <w:rsid w:val="00CF7EEE"/>
    <w:rsid w:val="00CF7F61"/>
    <w:rsid w:val="00D000CC"/>
    <w:rsid w:val="00D00176"/>
    <w:rsid w:val="00D002E5"/>
    <w:rsid w:val="00D002F0"/>
    <w:rsid w:val="00D0035B"/>
    <w:rsid w:val="00D0050A"/>
    <w:rsid w:val="00D00B14"/>
    <w:rsid w:val="00D00C2F"/>
    <w:rsid w:val="00D012B9"/>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758"/>
    <w:rsid w:val="00D03967"/>
    <w:rsid w:val="00D03B1C"/>
    <w:rsid w:val="00D03B26"/>
    <w:rsid w:val="00D03E52"/>
    <w:rsid w:val="00D041F1"/>
    <w:rsid w:val="00D04374"/>
    <w:rsid w:val="00D0443C"/>
    <w:rsid w:val="00D044B6"/>
    <w:rsid w:val="00D045BE"/>
    <w:rsid w:val="00D0479B"/>
    <w:rsid w:val="00D04CD7"/>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033"/>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653"/>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16BC"/>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2B"/>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2AD"/>
    <w:rsid w:val="00D40491"/>
    <w:rsid w:val="00D40DFE"/>
    <w:rsid w:val="00D41405"/>
    <w:rsid w:val="00D41923"/>
    <w:rsid w:val="00D419A6"/>
    <w:rsid w:val="00D41CD8"/>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74"/>
    <w:rsid w:val="00D46BE5"/>
    <w:rsid w:val="00D46E9D"/>
    <w:rsid w:val="00D46F3D"/>
    <w:rsid w:val="00D471E8"/>
    <w:rsid w:val="00D47A05"/>
    <w:rsid w:val="00D47AF7"/>
    <w:rsid w:val="00D47CF6"/>
    <w:rsid w:val="00D50154"/>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50E"/>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13A"/>
    <w:rsid w:val="00D6062E"/>
    <w:rsid w:val="00D607A2"/>
    <w:rsid w:val="00D60CB9"/>
    <w:rsid w:val="00D61061"/>
    <w:rsid w:val="00D6120B"/>
    <w:rsid w:val="00D61293"/>
    <w:rsid w:val="00D615D3"/>
    <w:rsid w:val="00D617C9"/>
    <w:rsid w:val="00D61A28"/>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B8B"/>
    <w:rsid w:val="00D91D44"/>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7A"/>
    <w:rsid w:val="00D960F3"/>
    <w:rsid w:val="00D96608"/>
    <w:rsid w:val="00D9679C"/>
    <w:rsid w:val="00D96BDC"/>
    <w:rsid w:val="00D96C41"/>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6B3"/>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A7C"/>
    <w:rsid w:val="00DB4CA9"/>
    <w:rsid w:val="00DB5115"/>
    <w:rsid w:val="00DB51E7"/>
    <w:rsid w:val="00DB5695"/>
    <w:rsid w:val="00DB58CB"/>
    <w:rsid w:val="00DB5999"/>
    <w:rsid w:val="00DB5BF5"/>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08A"/>
    <w:rsid w:val="00DC253D"/>
    <w:rsid w:val="00DC25D3"/>
    <w:rsid w:val="00DC2B0F"/>
    <w:rsid w:val="00DC2D36"/>
    <w:rsid w:val="00DC3347"/>
    <w:rsid w:val="00DC3469"/>
    <w:rsid w:val="00DC3A63"/>
    <w:rsid w:val="00DC3B3B"/>
    <w:rsid w:val="00DC3D00"/>
    <w:rsid w:val="00DC41D0"/>
    <w:rsid w:val="00DC4FFD"/>
    <w:rsid w:val="00DC5365"/>
    <w:rsid w:val="00DC55A0"/>
    <w:rsid w:val="00DC5B38"/>
    <w:rsid w:val="00DC5CEB"/>
    <w:rsid w:val="00DC623F"/>
    <w:rsid w:val="00DC644B"/>
    <w:rsid w:val="00DC65D3"/>
    <w:rsid w:val="00DC67EC"/>
    <w:rsid w:val="00DC68E6"/>
    <w:rsid w:val="00DC6C73"/>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00"/>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0DFF"/>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1F2"/>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A32"/>
    <w:rsid w:val="00DE6D81"/>
    <w:rsid w:val="00DE6F22"/>
    <w:rsid w:val="00DE6FEB"/>
    <w:rsid w:val="00DE7A92"/>
    <w:rsid w:val="00DE7A9E"/>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12"/>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8E"/>
    <w:rsid w:val="00E024A3"/>
    <w:rsid w:val="00E025B6"/>
    <w:rsid w:val="00E02634"/>
    <w:rsid w:val="00E0281C"/>
    <w:rsid w:val="00E02B0C"/>
    <w:rsid w:val="00E02C0F"/>
    <w:rsid w:val="00E02F09"/>
    <w:rsid w:val="00E02F82"/>
    <w:rsid w:val="00E02FE0"/>
    <w:rsid w:val="00E032A9"/>
    <w:rsid w:val="00E0347A"/>
    <w:rsid w:val="00E035D4"/>
    <w:rsid w:val="00E03688"/>
    <w:rsid w:val="00E0384F"/>
    <w:rsid w:val="00E0389B"/>
    <w:rsid w:val="00E039F7"/>
    <w:rsid w:val="00E03BDB"/>
    <w:rsid w:val="00E03C42"/>
    <w:rsid w:val="00E03DAD"/>
    <w:rsid w:val="00E0439D"/>
    <w:rsid w:val="00E043A9"/>
    <w:rsid w:val="00E0463E"/>
    <w:rsid w:val="00E0488D"/>
    <w:rsid w:val="00E04997"/>
    <w:rsid w:val="00E04CDD"/>
    <w:rsid w:val="00E04EE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920"/>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9E8"/>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2FDB"/>
    <w:rsid w:val="00E33037"/>
    <w:rsid w:val="00E3317F"/>
    <w:rsid w:val="00E333DE"/>
    <w:rsid w:val="00E33464"/>
    <w:rsid w:val="00E33845"/>
    <w:rsid w:val="00E33AA0"/>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386"/>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047"/>
    <w:rsid w:val="00E413D0"/>
    <w:rsid w:val="00E41634"/>
    <w:rsid w:val="00E4166E"/>
    <w:rsid w:val="00E41B5E"/>
    <w:rsid w:val="00E42203"/>
    <w:rsid w:val="00E428C5"/>
    <w:rsid w:val="00E42F33"/>
    <w:rsid w:val="00E43858"/>
    <w:rsid w:val="00E43A45"/>
    <w:rsid w:val="00E43B63"/>
    <w:rsid w:val="00E43DF2"/>
    <w:rsid w:val="00E443C4"/>
    <w:rsid w:val="00E44505"/>
    <w:rsid w:val="00E4475A"/>
    <w:rsid w:val="00E44848"/>
    <w:rsid w:val="00E44CFF"/>
    <w:rsid w:val="00E44E2A"/>
    <w:rsid w:val="00E451AD"/>
    <w:rsid w:val="00E451DF"/>
    <w:rsid w:val="00E454D1"/>
    <w:rsid w:val="00E459FC"/>
    <w:rsid w:val="00E45A3F"/>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87E"/>
    <w:rsid w:val="00E52C8F"/>
    <w:rsid w:val="00E53192"/>
    <w:rsid w:val="00E535A6"/>
    <w:rsid w:val="00E53920"/>
    <w:rsid w:val="00E53A55"/>
    <w:rsid w:val="00E53B23"/>
    <w:rsid w:val="00E53C6A"/>
    <w:rsid w:val="00E5447D"/>
    <w:rsid w:val="00E54531"/>
    <w:rsid w:val="00E54AB9"/>
    <w:rsid w:val="00E54C28"/>
    <w:rsid w:val="00E556A0"/>
    <w:rsid w:val="00E55732"/>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0C17"/>
    <w:rsid w:val="00E61222"/>
    <w:rsid w:val="00E613AF"/>
    <w:rsid w:val="00E61680"/>
    <w:rsid w:val="00E616A4"/>
    <w:rsid w:val="00E61B30"/>
    <w:rsid w:val="00E62213"/>
    <w:rsid w:val="00E627F8"/>
    <w:rsid w:val="00E6281F"/>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C8D"/>
    <w:rsid w:val="00E65F56"/>
    <w:rsid w:val="00E66227"/>
    <w:rsid w:val="00E6638A"/>
    <w:rsid w:val="00E6648D"/>
    <w:rsid w:val="00E668C0"/>
    <w:rsid w:val="00E66903"/>
    <w:rsid w:val="00E669FF"/>
    <w:rsid w:val="00E66BB1"/>
    <w:rsid w:val="00E6720C"/>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1FD0"/>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AC0"/>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063"/>
    <w:rsid w:val="00E84293"/>
    <w:rsid w:val="00E843F4"/>
    <w:rsid w:val="00E8481D"/>
    <w:rsid w:val="00E84989"/>
    <w:rsid w:val="00E84A34"/>
    <w:rsid w:val="00E84A47"/>
    <w:rsid w:val="00E84B88"/>
    <w:rsid w:val="00E84CD0"/>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87DF6"/>
    <w:rsid w:val="00E9012A"/>
    <w:rsid w:val="00E90365"/>
    <w:rsid w:val="00E9038E"/>
    <w:rsid w:val="00E903C0"/>
    <w:rsid w:val="00E9040D"/>
    <w:rsid w:val="00E904D7"/>
    <w:rsid w:val="00E9076B"/>
    <w:rsid w:val="00E90FD6"/>
    <w:rsid w:val="00E91495"/>
    <w:rsid w:val="00E916AC"/>
    <w:rsid w:val="00E924A5"/>
    <w:rsid w:val="00E927FF"/>
    <w:rsid w:val="00E929F8"/>
    <w:rsid w:val="00E92AB2"/>
    <w:rsid w:val="00E92B30"/>
    <w:rsid w:val="00E92EFD"/>
    <w:rsid w:val="00E933A8"/>
    <w:rsid w:val="00E9360A"/>
    <w:rsid w:val="00E93701"/>
    <w:rsid w:val="00E93BD9"/>
    <w:rsid w:val="00E93BEA"/>
    <w:rsid w:val="00E93DA9"/>
    <w:rsid w:val="00E93ECF"/>
    <w:rsid w:val="00E9413E"/>
    <w:rsid w:val="00E943A3"/>
    <w:rsid w:val="00E943B5"/>
    <w:rsid w:val="00E943E4"/>
    <w:rsid w:val="00E944FC"/>
    <w:rsid w:val="00E9495E"/>
    <w:rsid w:val="00E94B35"/>
    <w:rsid w:val="00E94C08"/>
    <w:rsid w:val="00E94D16"/>
    <w:rsid w:val="00E94F15"/>
    <w:rsid w:val="00E94FDA"/>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97D4B"/>
    <w:rsid w:val="00EA00B1"/>
    <w:rsid w:val="00EA0180"/>
    <w:rsid w:val="00EA065E"/>
    <w:rsid w:val="00EA124D"/>
    <w:rsid w:val="00EA125E"/>
    <w:rsid w:val="00EA13A8"/>
    <w:rsid w:val="00EA14D7"/>
    <w:rsid w:val="00EA1751"/>
    <w:rsid w:val="00EA1B0C"/>
    <w:rsid w:val="00EA1B88"/>
    <w:rsid w:val="00EA1E02"/>
    <w:rsid w:val="00EA1EEC"/>
    <w:rsid w:val="00EA223E"/>
    <w:rsid w:val="00EA27E5"/>
    <w:rsid w:val="00EA2868"/>
    <w:rsid w:val="00EA2908"/>
    <w:rsid w:val="00EA293A"/>
    <w:rsid w:val="00EA2A63"/>
    <w:rsid w:val="00EA2EC9"/>
    <w:rsid w:val="00EA33DF"/>
    <w:rsid w:val="00EA3689"/>
    <w:rsid w:val="00EA36D2"/>
    <w:rsid w:val="00EA37BD"/>
    <w:rsid w:val="00EA38C9"/>
    <w:rsid w:val="00EA3960"/>
    <w:rsid w:val="00EA3987"/>
    <w:rsid w:val="00EA3BEC"/>
    <w:rsid w:val="00EA4426"/>
    <w:rsid w:val="00EA489C"/>
    <w:rsid w:val="00EA4943"/>
    <w:rsid w:val="00EA4B37"/>
    <w:rsid w:val="00EA4BB7"/>
    <w:rsid w:val="00EA4E24"/>
    <w:rsid w:val="00EA4E7C"/>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A7A68"/>
    <w:rsid w:val="00EA7B61"/>
    <w:rsid w:val="00EB0423"/>
    <w:rsid w:val="00EB051B"/>
    <w:rsid w:val="00EB0582"/>
    <w:rsid w:val="00EB0A53"/>
    <w:rsid w:val="00EB0B2F"/>
    <w:rsid w:val="00EB0F15"/>
    <w:rsid w:val="00EB1176"/>
    <w:rsid w:val="00EB1903"/>
    <w:rsid w:val="00EB1D63"/>
    <w:rsid w:val="00EB248E"/>
    <w:rsid w:val="00EB25F7"/>
    <w:rsid w:val="00EB2611"/>
    <w:rsid w:val="00EB2695"/>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0AA"/>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3CB5"/>
    <w:rsid w:val="00EC4378"/>
    <w:rsid w:val="00EC4431"/>
    <w:rsid w:val="00EC4457"/>
    <w:rsid w:val="00EC5015"/>
    <w:rsid w:val="00EC50B0"/>
    <w:rsid w:val="00EC521E"/>
    <w:rsid w:val="00EC5585"/>
    <w:rsid w:val="00EC5592"/>
    <w:rsid w:val="00EC5681"/>
    <w:rsid w:val="00EC57E4"/>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88C"/>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360"/>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6FB3"/>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65"/>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43C"/>
    <w:rsid w:val="00F025A4"/>
    <w:rsid w:val="00F0293D"/>
    <w:rsid w:val="00F02B3A"/>
    <w:rsid w:val="00F02B56"/>
    <w:rsid w:val="00F02C44"/>
    <w:rsid w:val="00F02C9C"/>
    <w:rsid w:val="00F02CD1"/>
    <w:rsid w:val="00F02E0B"/>
    <w:rsid w:val="00F030BC"/>
    <w:rsid w:val="00F037B7"/>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25A"/>
    <w:rsid w:val="00F1558E"/>
    <w:rsid w:val="00F15B8E"/>
    <w:rsid w:val="00F16102"/>
    <w:rsid w:val="00F161D0"/>
    <w:rsid w:val="00F1666B"/>
    <w:rsid w:val="00F167C9"/>
    <w:rsid w:val="00F167FD"/>
    <w:rsid w:val="00F16C3F"/>
    <w:rsid w:val="00F16F01"/>
    <w:rsid w:val="00F170B6"/>
    <w:rsid w:val="00F177A2"/>
    <w:rsid w:val="00F179B1"/>
    <w:rsid w:val="00F179B9"/>
    <w:rsid w:val="00F179E1"/>
    <w:rsid w:val="00F17B72"/>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412"/>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10D"/>
    <w:rsid w:val="00F374A6"/>
    <w:rsid w:val="00F3784F"/>
    <w:rsid w:val="00F37EBC"/>
    <w:rsid w:val="00F4052C"/>
    <w:rsid w:val="00F4097F"/>
    <w:rsid w:val="00F40D0B"/>
    <w:rsid w:val="00F40E60"/>
    <w:rsid w:val="00F41069"/>
    <w:rsid w:val="00F41263"/>
    <w:rsid w:val="00F4127A"/>
    <w:rsid w:val="00F41B02"/>
    <w:rsid w:val="00F41B1E"/>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3ADC"/>
    <w:rsid w:val="00F53FD2"/>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9DC"/>
    <w:rsid w:val="00F60E0F"/>
    <w:rsid w:val="00F61046"/>
    <w:rsid w:val="00F611DE"/>
    <w:rsid w:val="00F6130E"/>
    <w:rsid w:val="00F61313"/>
    <w:rsid w:val="00F614F9"/>
    <w:rsid w:val="00F61585"/>
    <w:rsid w:val="00F61631"/>
    <w:rsid w:val="00F616E2"/>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50F"/>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7BD"/>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9CE"/>
    <w:rsid w:val="00F91B51"/>
    <w:rsid w:val="00F91F18"/>
    <w:rsid w:val="00F922A6"/>
    <w:rsid w:val="00F922C8"/>
    <w:rsid w:val="00F923BA"/>
    <w:rsid w:val="00F92544"/>
    <w:rsid w:val="00F925A8"/>
    <w:rsid w:val="00F925CF"/>
    <w:rsid w:val="00F927E0"/>
    <w:rsid w:val="00F928A5"/>
    <w:rsid w:val="00F9298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3B58"/>
    <w:rsid w:val="00FA42FA"/>
    <w:rsid w:val="00FA48CD"/>
    <w:rsid w:val="00FA490E"/>
    <w:rsid w:val="00FA558A"/>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53"/>
    <w:rsid w:val="00FB20C8"/>
    <w:rsid w:val="00FB2178"/>
    <w:rsid w:val="00FB2268"/>
    <w:rsid w:val="00FB25BA"/>
    <w:rsid w:val="00FB2C0F"/>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5EFE"/>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5D4"/>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0D3E"/>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6D4"/>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03"/>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8F6BE8"/>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5F0AFE"/>
    <w:rsid w:val="06A62BA1"/>
    <w:rsid w:val="06AD6DBB"/>
    <w:rsid w:val="06AE1AD4"/>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FC1868"/>
    <w:rsid w:val="09536A74"/>
    <w:rsid w:val="09651047"/>
    <w:rsid w:val="097A5551"/>
    <w:rsid w:val="09855BE2"/>
    <w:rsid w:val="09B23528"/>
    <w:rsid w:val="09B32EC2"/>
    <w:rsid w:val="09F020FF"/>
    <w:rsid w:val="0A36207A"/>
    <w:rsid w:val="0AE442C3"/>
    <w:rsid w:val="0AEE5B88"/>
    <w:rsid w:val="0B0D4E56"/>
    <w:rsid w:val="0B2840F7"/>
    <w:rsid w:val="0B3B565D"/>
    <w:rsid w:val="0B561C0C"/>
    <w:rsid w:val="0B645F00"/>
    <w:rsid w:val="0BA16115"/>
    <w:rsid w:val="0BB21BB1"/>
    <w:rsid w:val="0BBA3E90"/>
    <w:rsid w:val="0BE57704"/>
    <w:rsid w:val="0C376A21"/>
    <w:rsid w:val="0C4D3004"/>
    <w:rsid w:val="0C6522D2"/>
    <w:rsid w:val="0C7907C9"/>
    <w:rsid w:val="0C7E48C0"/>
    <w:rsid w:val="0C8721B1"/>
    <w:rsid w:val="0CA84E01"/>
    <w:rsid w:val="0CB267A1"/>
    <w:rsid w:val="0CB44256"/>
    <w:rsid w:val="0CCB66FC"/>
    <w:rsid w:val="0CCC26B0"/>
    <w:rsid w:val="0CF93852"/>
    <w:rsid w:val="0D204F49"/>
    <w:rsid w:val="0D480369"/>
    <w:rsid w:val="0DAB2389"/>
    <w:rsid w:val="0DD5274D"/>
    <w:rsid w:val="0E0C48A6"/>
    <w:rsid w:val="0E1951E4"/>
    <w:rsid w:val="0E2C5382"/>
    <w:rsid w:val="0E365FEA"/>
    <w:rsid w:val="0E377B21"/>
    <w:rsid w:val="0E7640A8"/>
    <w:rsid w:val="0EC02BE6"/>
    <w:rsid w:val="0F002870"/>
    <w:rsid w:val="0F07154B"/>
    <w:rsid w:val="0F1246E8"/>
    <w:rsid w:val="0F1258C7"/>
    <w:rsid w:val="0F433F3F"/>
    <w:rsid w:val="0F512AE4"/>
    <w:rsid w:val="0F974689"/>
    <w:rsid w:val="0FBE1CB2"/>
    <w:rsid w:val="0FD14118"/>
    <w:rsid w:val="10091CA5"/>
    <w:rsid w:val="100C1557"/>
    <w:rsid w:val="10206C98"/>
    <w:rsid w:val="107D33D6"/>
    <w:rsid w:val="108C480D"/>
    <w:rsid w:val="109D5D1B"/>
    <w:rsid w:val="10CB6F40"/>
    <w:rsid w:val="10DB530B"/>
    <w:rsid w:val="10E66C24"/>
    <w:rsid w:val="10EB6FCC"/>
    <w:rsid w:val="110D0587"/>
    <w:rsid w:val="116244A4"/>
    <w:rsid w:val="11A75BA8"/>
    <w:rsid w:val="11AC3D53"/>
    <w:rsid w:val="11B5413C"/>
    <w:rsid w:val="11D65B50"/>
    <w:rsid w:val="11F20572"/>
    <w:rsid w:val="11FD558D"/>
    <w:rsid w:val="12225B65"/>
    <w:rsid w:val="127A5E64"/>
    <w:rsid w:val="127E03AD"/>
    <w:rsid w:val="12A04A8C"/>
    <w:rsid w:val="12C30776"/>
    <w:rsid w:val="12FD325A"/>
    <w:rsid w:val="131C406C"/>
    <w:rsid w:val="132A58A1"/>
    <w:rsid w:val="135A24DF"/>
    <w:rsid w:val="138A7A95"/>
    <w:rsid w:val="13CC6AC3"/>
    <w:rsid w:val="13E83435"/>
    <w:rsid w:val="14597E11"/>
    <w:rsid w:val="14602318"/>
    <w:rsid w:val="14813C5F"/>
    <w:rsid w:val="1482587A"/>
    <w:rsid w:val="148713E6"/>
    <w:rsid w:val="14E17706"/>
    <w:rsid w:val="14E2117E"/>
    <w:rsid w:val="14EE5BE4"/>
    <w:rsid w:val="14FA466D"/>
    <w:rsid w:val="150060D6"/>
    <w:rsid w:val="150E67F1"/>
    <w:rsid w:val="1528363E"/>
    <w:rsid w:val="15346082"/>
    <w:rsid w:val="154515BB"/>
    <w:rsid w:val="155A6753"/>
    <w:rsid w:val="157156BF"/>
    <w:rsid w:val="15993FD3"/>
    <w:rsid w:val="15BD672E"/>
    <w:rsid w:val="16091F83"/>
    <w:rsid w:val="161B1EE1"/>
    <w:rsid w:val="1626369B"/>
    <w:rsid w:val="163A59C3"/>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AA1DA9"/>
    <w:rsid w:val="19C5700E"/>
    <w:rsid w:val="19E41366"/>
    <w:rsid w:val="19E9440D"/>
    <w:rsid w:val="19F56019"/>
    <w:rsid w:val="1A4F6B5A"/>
    <w:rsid w:val="1A503558"/>
    <w:rsid w:val="1A553D43"/>
    <w:rsid w:val="1A563B1D"/>
    <w:rsid w:val="1A611342"/>
    <w:rsid w:val="1AB5451A"/>
    <w:rsid w:val="1AB63435"/>
    <w:rsid w:val="1ACB111F"/>
    <w:rsid w:val="1B033EDD"/>
    <w:rsid w:val="1B552071"/>
    <w:rsid w:val="1B81710F"/>
    <w:rsid w:val="1B82251F"/>
    <w:rsid w:val="1B8C78BA"/>
    <w:rsid w:val="1B90061C"/>
    <w:rsid w:val="1C251FD6"/>
    <w:rsid w:val="1C964AE7"/>
    <w:rsid w:val="1C986C55"/>
    <w:rsid w:val="1CA61DEA"/>
    <w:rsid w:val="1CAC31B1"/>
    <w:rsid w:val="1CEF435C"/>
    <w:rsid w:val="1D1362B7"/>
    <w:rsid w:val="1D1F0370"/>
    <w:rsid w:val="1D44644E"/>
    <w:rsid w:val="1D616E29"/>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BF132F"/>
    <w:rsid w:val="21C45022"/>
    <w:rsid w:val="21D25DC9"/>
    <w:rsid w:val="226203F1"/>
    <w:rsid w:val="226B01B0"/>
    <w:rsid w:val="22705D1D"/>
    <w:rsid w:val="22B66871"/>
    <w:rsid w:val="22B7102B"/>
    <w:rsid w:val="22BA06F8"/>
    <w:rsid w:val="230541AD"/>
    <w:rsid w:val="23256A8A"/>
    <w:rsid w:val="23375015"/>
    <w:rsid w:val="23407AF3"/>
    <w:rsid w:val="23B03966"/>
    <w:rsid w:val="23B14F1A"/>
    <w:rsid w:val="23D36120"/>
    <w:rsid w:val="23E900D7"/>
    <w:rsid w:val="240334E9"/>
    <w:rsid w:val="240E48CD"/>
    <w:rsid w:val="245B03F4"/>
    <w:rsid w:val="24970100"/>
    <w:rsid w:val="24AF68B1"/>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B81A02"/>
    <w:rsid w:val="28F33755"/>
    <w:rsid w:val="29121978"/>
    <w:rsid w:val="291538B3"/>
    <w:rsid w:val="295050E8"/>
    <w:rsid w:val="296352D4"/>
    <w:rsid w:val="29B02469"/>
    <w:rsid w:val="29BB2026"/>
    <w:rsid w:val="2A0A2FCF"/>
    <w:rsid w:val="2A2715E8"/>
    <w:rsid w:val="2A476F4B"/>
    <w:rsid w:val="2A4C0381"/>
    <w:rsid w:val="2A607EB6"/>
    <w:rsid w:val="2AC6341B"/>
    <w:rsid w:val="2AEB56D8"/>
    <w:rsid w:val="2B0760A2"/>
    <w:rsid w:val="2B165FD3"/>
    <w:rsid w:val="2B225911"/>
    <w:rsid w:val="2B4D3058"/>
    <w:rsid w:val="2B747FBC"/>
    <w:rsid w:val="2B852A53"/>
    <w:rsid w:val="2B8F4283"/>
    <w:rsid w:val="2BAF0D79"/>
    <w:rsid w:val="2BC71059"/>
    <w:rsid w:val="2BD27729"/>
    <w:rsid w:val="2C171AEA"/>
    <w:rsid w:val="2C71254F"/>
    <w:rsid w:val="2C902BF0"/>
    <w:rsid w:val="2C9A2640"/>
    <w:rsid w:val="2CA06056"/>
    <w:rsid w:val="2CBB47BE"/>
    <w:rsid w:val="2CE07732"/>
    <w:rsid w:val="2CE82407"/>
    <w:rsid w:val="2D1E4A4C"/>
    <w:rsid w:val="2D272E87"/>
    <w:rsid w:val="2D354290"/>
    <w:rsid w:val="2D6A1973"/>
    <w:rsid w:val="2D753490"/>
    <w:rsid w:val="2D7E0488"/>
    <w:rsid w:val="2DAD4247"/>
    <w:rsid w:val="2E340FF9"/>
    <w:rsid w:val="2E49644E"/>
    <w:rsid w:val="2E4B27E4"/>
    <w:rsid w:val="2E6E7587"/>
    <w:rsid w:val="2E7D6426"/>
    <w:rsid w:val="2EA315BC"/>
    <w:rsid w:val="2EA708FA"/>
    <w:rsid w:val="2EC13FC7"/>
    <w:rsid w:val="2ED070FC"/>
    <w:rsid w:val="2ED711B1"/>
    <w:rsid w:val="2EF87CF1"/>
    <w:rsid w:val="2EFA7E6A"/>
    <w:rsid w:val="2F117B7C"/>
    <w:rsid w:val="2F3A7D48"/>
    <w:rsid w:val="2F993AB3"/>
    <w:rsid w:val="2FC74F5B"/>
    <w:rsid w:val="2FCE6F6B"/>
    <w:rsid w:val="30122C9F"/>
    <w:rsid w:val="30203302"/>
    <w:rsid w:val="303B7F5A"/>
    <w:rsid w:val="30527FCF"/>
    <w:rsid w:val="30560DEB"/>
    <w:rsid w:val="30570DD7"/>
    <w:rsid w:val="305A78A7"/>
    <w:rsid w:val="30905F37"/>
    <w:rsid w:val="309E73AA"/>
    <w:rsid w:val="30C24060"/>
    <w:rsid w:val="30CC76F2"/>
    <w:rsid w:val="30D03380"/>
    <w:rsid w:val="30D734D8"/>
    <w:rsid w:val="30F603C9"/>
    <w:rsid w:val="31070799"/>
    <w:rsid w:val="313C30D3"/>
    <w:rsid w:val="316708CA"/>
    <w:rsid w:val="319C7E22"/>
    <w:rsid w:val="319E17BC"/>
    <w:rsid w:val="31A73460"/>
    <w:rsid w:val="31BA28D3"/>
    <w:rsid w:val="31CC3B9D"/>
    <w:rsid w:val="31E40892"/>
    <w:rsid w:val="31FB1797"/>
    <w:rsid w:val="320C3058"/>
    <w:rsid w:val="322E7E54"/>
    <w:rsid w:val="32425F45"/>
    <w:rsid w:val="32536F0B"/>
    <w:rsid w:val="3257279C"/>
    <w:rsid w:val="32782EB5"/>
    <w:rsid w:val="32A043B0"/>
    <w:rsid w:val="32A0720A"/>
    <w:rsid w:val="32A62664"/>
    <w:rsid w:val="32C149CB"/>
    <w:rsid w:val="33050CA1"/>
    <w:rsid w:val="331077B7"/>
    <w:rsid w:val="333E1B82"/>
    <w:rsid w:val="33A53431"/>
    <w:rsid w:val="33C109D7"/>
    <w:rsid w:val="33F176D9"/>
    <w:rsid w:val="34023C05"/>
    <w:rsid w:val="341315C0"/>
    <w:rsid w:val="341A65AD"/>
    <w:rsid w:val="343A3A12"/>
    <w:rsid w:val="344E09D0"/>
    <w:rsid w:val="34500EA7"/>
    <w:rsid w:val="348E0115"/>
    <w:rsid w:val="34940E12"/>
    <w:rsid w:val="34D37DB2"/>
    <w:rsid w:val="35036B78"/>
    <w:rsid w:val="35180A32"/>
    <w:rsid w:val="351965FB"/>
    <w:rsid w:val="352C2E57"/>
    <w:rsid w:val="35464074"/>
    <w:rsid w:val="3554536F"/>
    <w:rsid w:val="359710DD"/>
    <w:rsid w:val="359E0372"/>
    <w:rsid w:val="35C83626"/>
    <w:rsid w:val="35CB282B"/>
    <w:rsid w:val="35D02726"/>
    <w:rsid w:val="35D54C83"/>
    <w:rsid w:val="35DE4B10"/>
    <w:rsid w:val="35FB1B37"/>
    <w:rsid w:val="36327B73"/>
    <w:rsid w:val="367E5853"/>
    <w:rsid w:val="36AF1DA6"/>
    <w:rsid w:val="36F916B9"/>
    <w:rsid w:val="36FB4656"/>
    <w:rsid w:val="37264F35"/>
    <w:rsid w:val="372A3E4B"/>
    <w:rsid w:val="374077DF"/>
    <w:rsid w:val="37422B49"/>
    <w:rsid w:val="3752017D"/>
    <w:rsid w:val="378E34C8"/>
    <w:rsid w:val="379D6612"/>
    <w:rsid w:val="37B56D91"/>
    <w:rsid w:val="37FB790F"/>
    <w:rsid w:val="381540A2"/>
    <w:rsid w:val="383F42AF"/>
    <w:rsid w:val="386D1686"/>
    <w:rsid w:val="38A50D54"/>
    <w:rsid w:val="39063E2E"/>
    <w:rsid w:val="39140F75"/>
    <w:rsid w:val="392227C0"/>
    <w:rsid w:val="39281AD5"/>
    <w:rsid w:val="39D14550"/>
    <w:rsid w:val="39D40A5E"/>
    <w:rsid w:val="39F73B61"/>
    <w:rsid w:val="3A010A8C"/>
    <w:rsid w:val="3A5A37F4"/>
    <w:rsid w:val="3A9A0587"/>
    <w:rsid w:val="3ACE770D"/>
    <w:rsid w:val="3AD358EA"/>
    <w:rsid w:val="3B4C52CF"/>
    <w:rsid w:val="3B6B3916"/>
    <w:rsid w:val="3BEA4FCE"/>
    <w:rsid w:val="3BEF757D"/>
    <w:rsid w:val="3C2705E0"/>
    <w:rsid w:val="3C9D78F6"/>
    <w:rsid w:val="3CB52021"/>
    <w:rsid w:val="3CC55C9A"/>
    <w:rsid w:val="3CEB65A5"/>
    <w:rsid w:val="3D123C30"/>
    <w:rsid w:val="3D2A4BAF"/>
    <w:rsid w:val="3D3851B0"/>
    <w:rsid w:val="3D91218D"/>
    <w:rsid w:val="3DAC04DA"/>
    <w:rsid w:val="3DC2324A"/>
    <w:rsid w:val="3DE06A90"/>
    <w:rsid w:val="3E1A29E9"/>
    <w:rsid w:val="3E3407FC"/>
    <w:rsid w:val="3E34783B"/>
    <w:rsid w:val="3E432E93"/>
    <w:rsid w:val="3E791AB6"/>
    <w:rsid w:val="3E861D88"/>
    <w:rsid w:val="3EB645EE"/>
    <w:rsid w:val="3F04568A"/>
    <w:rsid w:val="3F0879D6"/>
    <w:rsid w:val="3F24173C"/>
    <w:rsid w:val="3FB13684"/>
    <w:rsid w:val="3FBD08F4"/>
    <w:rsid w:val="3FDC07F2"/>
    <w:rsid w:val="40136F6A"/>
    <w:rsid w:val="4041565E"/>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3F01A66"/>
    <w:rsid w:val="4438416A"/>
    <w:rsid w:val="44574CB8"/>
    <w:rsid w:val="44581762"/>
    <w:rsid w:val="447D3DB9"/>
    <w:rsid w:val="448140FC"/>
    <w:rsid w:val="44830D6C"/>
    <w:rsid w:val="44894F25"/>
    <w:rsid w:val="44AD7F6B"/>
    <w:rsid w:val="450130EE"/>
    <w:rsid w:val="450C1383"/>
    <w:rsid w:val="45165FB0"/>
    <w:rsid w:val="452828B5"/>
    <w:rsid w:val="453E084F"/>
    <w:rsid w:val="45482458"/>
    <w:rsid w:val="45B22A46"/>
    <w:rsid w:val="45E6424A"/>
    <w:rsid w:val="45FE0391"/>
    <w:rsid w:val="461D060A"/>
    <w:rsid w:val="4623252E"/>
    <w:rsid w:val="46335E24"/>
    <w:rsid w:val="46872EE9"/>
    <w:rsid w:val="469969B9"/>
    <w:rsid w:val="46A62584"/>
    <w:rsid w:val="46A658B9"/>
    <w:rsid w:val="46A870F6"/>
    <w:rsid w:val="46CF2BD2"/>
    <w:rsid w:val="46DB6759"/>
    <w:rsid w:val="46E03CDA"/>
    <w:rsid w:val="46FE2A0E"/>
    <w:rsid w:val="46FE402C"/>
    <w:rsid w:val="474F3D1F"/>
    <w:rsid w:val="47FB08BD"/>
    <w:rsid w:val="48030718"/>
    <w:rsid w:val="4807145E"/>
    <w:rsid w:val="48182BEF"/>
    <w:rsid w:val="48465BDE"/>
    <w:rsid w:val="48657C65"/>
    <w:rsid w:val="48702E86"/>
    <w:rsid w:val="488C5832"/>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6C2DCD"/>
    <w:rsid w:val="4C7C1BD5"/>
    <w:rsid w:val="4D2E4B0C"/>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185F34"/>
    <w:rsid w:val="4F3C271A"/>
    <w:rsid w:val="4F666BBB"/>
    <w:rsid w:val="4FB52F70"/>
    <w:rsid w:val="4FC76CCB"/>
    <w:rsid w:val="4FF92FF1"/>
    <w:rsid w:val="4FF93C17"/>
    <w:rsid w:val="506C02B1"/>
    <w:rsid w:val="509D0C9B"/>
    <w:rsid w:val="50CB4E27"/>
    <w:rsid w:val="50F212E8"/>
    <w:rsid w:val="513874FA"/>
    <w:rsid w:val="51B82B30"/>
    <w:rsid w:val="51CA0879"/>
    <w:rsid w:val="51CB14D4"/>
    <w:rsid w:val="51CD5C4F"/>
    <w:rsid w:val="52222767"/>
    <w:rsid w:val="52743833"/>
    <w:rsid w:val="528D09F0"/>
    <w:rsid w:val="52AD6B81"/>
    <w:rsid w:val="532D0AA6"/>
    <w:rsid w:val="535149E3"/>
    <w:rsid w:val="535E64DF"/>
    <w:rsid w:val="53E2002C"/>
    <w:rsid w:val="53E7491E"/>
    <w:rsid w:val="53FE7B55"/>
    <w:rsid w:val="54294176"/>
    <w:rsid w:val="548C292A"/>
    <w:rsid w:val="548E36FB"/>
    <w:rsid w:val="549D4A24"/>
    <w:rsid w:val="54F10CE9"/>
    <w:rsid w:val="54FF2571"/>
    <w:rsid w:val="553112BA"/>
    <w:rsid w:val="55565CE0"/>
    <w:rsid w:val="55D627FF"/>
    <w:rsid w:val="55E324E4"/>
    <w:rsid w:val="55F85053"/>
    <w:rsid w:val="561A6615"/>
    <w:rsid w:val="56433752"/>
    <w:rsid w:val="56480F09"/>
    <w:rsid w:val="56702745"/>
    <w:rsid w:val="56760176"/>
    <w:rsid w:val="56981D68"/>
    <w:rsid w:val="569A309B"/>
    <w:rsid w:val="569B5AFA"/>
    <w:rsid w:val="56AB1B4D"/>
    <w:rsid w:val="56B3293D"/>
    <w:rsid w:val="56CF3C8B"/>
    <w:rsid w:val="56F71733"/>
    <w:rsid w:val="56FB21B4"/>
    <w:rsid w:val="570B7366"/>
    <w:rsid w:val="573C6972"/>
    <w:rsid w:val="573E4FF1"/>
    <w:rsid w:val="57511DCF"/>
    <w:rsid w:val="57906A34"/>
    <w:rsid w:val="579764DE"/>
    <w:rsid w:val="57C620F7"/>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2D389E"/>
    <w:rsid w:val="5C407B49"/>
    <w:rsid w:val="5CCE323F"/>
    <w:rsid w:val="5CF57A9E"/>
    <w:rsid w:val="5CF94474"/>
    <w:rsid w:val="5D397258"/>
    <w:rsid w:val="5D501017"/>
    <w:rsid w:val="5D6414AF"/>
    <w:rsid w:val="5D680C26"/>
    <w:rsid w:val="5DD47A98"/>
    <w:rsid w:val="5E3C428F"/>
    <w:rsid w:val="5E4A01D7"/>
    <w:rsid w:val="5E4F23DE"/>
    <w:rsid w:val="5ECD1C76"/>
    <w:rsid w:val="5EF263F0"/>
    <w:rsid w:val="5F082B20"/>
    <w:rsid w:val="5F3D3E99"/>
    <w:rsid w:val="5F54370A"/>
    <w:rsid w:val="5F682518"/>
    <w:rsid w:val="5F7812CD"/>
    <w:rsid w:val="5F7A3598"/>
    <w:rsid w:val="5F8736B0"/>
    <w:rsid w:val="5FA17BBF"/>
    <w:rsid w:val="5FB8608F"/>
    <w:rsid w:val="5FE34BFA"/>
    <w:rsid w:val="5FEF59F1"/>
    <w:rsid w:val="600B38F8"/>
    <w:rsid w:val="6034476A"/>
    <w:rsid w:val="604B398D"/>
    <w:rsid w:val="606F3DCB"/>
    <w:rsid w:val="609D1E13"/>
    <w:rsid w:val="60B32BC0"/>
    <w:rsid w:val="60C064D3"/>
    <w:rsid w:val="610E442B"/>
    <w:rsid w:val="613B3C82"/>
    <w:rsid w:val="61435E1C"/>
    <w:rsid w:val="615722E3"/>
    <w:rsid w:val="6195231C"/>
    <w:rsid w:val="61A66839"/>
    <w:rsid w:val="61D16C5F"/>
    <w:rsid w:val="61F76C6F"/>
    <w:rsid w:val="621020F3"/>
    <w:rsid w:val="624C487C"/>
    <w:rsid w:val="62861681"/>
    <w:rsid w:val="62B95518"/>
    <w:rsid w:val="62E32D2F"/>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796F12"/>
    <w:rsid w:val="64C913C0"/>
    <w:rsid w:val="64E75F6D"/>
    <w:rsid w:val="64F34FDC"/>
    <w:rsid w:val="654319AF"/>
    <w:rsid w:val="65647D4D"/>
    <w:rsid w:val="656A018D"/>
    <w:rsid w:val="657E1F74"/>
    <w:rsid w:val="659C25B7"/>
    <w:rsid w:val="65A272D3"/>
    <w:rsid w:val="65AB4C3B"/>
    <w:rsid w:val="65CE78E1"/>
    <w:rsid w:val="65DE7038"/>
    <w:rsid w:val="65F82EA1"/>
    <w:rsid w:val="6613072F"/>
    <w:rsid w:val="66204632"/>
    <w:rsid w:val="66314075"/>
    <w:rsid w:val="664A21F5"/>
    <w:rsid w:val="665E7946"/>
    <w:rsid w:val="66B85C0F"/>
    <w:rsid w:val="66BB0BDC"/>
    <w:rsid w:val="66C829A4"/>
    <w:rsid w:val="66F64244"/>
    <w:rsid w:val="672916D7"/>
    <w:rsid w:val="6732741F"/>
    <w:rsid w:val="676E5820"/>
    <w:rsid w:val="679773E6"/>
    <w:rsid w:val="67D20A8E"/>
    <w:rsid w:val="68026DDA"/>
    <w:rsid w:val="68416C4D"/>
    <w:rsid w:val="68464E21"/>
    <w:rsid w:val="6855099E"/>
    <w:rsid w:val="687C2EFA"/>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322613"/>
    <w:rsid w:val="6B54324E"/>
    <w:rsid w:val="6B81035E"/>
    <w:rsid w:val="6BB22514"/>
    <w:rsid w:val="6BD0302A"/>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FF0DB9"/>
    <w:rsid w:val="6E470773"/>
    <w:rsid w:val="6E590AB8"/>
    <w:rsid w:val="6E8A6B36"/>
    <w:rsid w:val="6ED773B1"/>
    <w:rsid w:val="6F626483"/>
    <w:rsid w:val="6F72645F"/>
    <w:rsid w:val="6F7C3B73"/>
    <w:rsid w:val="6FC86853"/>
    <w:rsid w:val="700556DA"/>
    <w:rsid w:val="70501546"/>
    <w:rsid w:val="70DD1197"/>
    <w:rsid w:val="70EA60A7"/>
    <w:rsid w:val="70EC6C98"/>
    <w:rsid w:val="70F431F6"/>
    <w:rsid w:val="7118052A"/>
    <w:rsid w:val="712208C0"/>
    <w:rsid w:val="71331E0D"/>
    <w:rsid w:val="714E5ED2"/>
    <w:rsid w:val="717855F3"/>
    <w:rsid w:val="71D23191"/>
    <w:rsid w:val="71DB63BE"/>
    <w:rsid w:val="71DD090C"/>
    <w:rsid w:val="71E54EEE"/>
    <w:rsid w:val="71F525D4"/>
    <w:rsid w:val="720D18E1"/>
    <w:rsid w:val="721676D2"/>
    <w:rsid w:val="722F297B"/>
    <w:rsid w:val="72460D85"/>
    <w:rsid w:val="726A1A9C"/>
    <w:rsid w:val="727E7F67"/>
    <w:rsid w:val="72E1358B"/>
    <w:rsid w:val="72EA4601"/>
    <w:rsid w:val="731F187D"/>
    <w:rsid w:val="73770109"/>
    <w:rsid w:val="73802EC5"/>
    <w:rsid w:val="73AE0518"/>
    <w:rsid w:val="73BA09E1"/>
    <w:rsid w:val="73C734DE"/>
    <w:rsid w:val="73CA5378"/>
    <w:rsid w:val="73E3180A"/>
    <w:rsid w:val="73E859DF"/>
    <w:rsid w:val="743E7BFF"/>
    <w:rsid w:val="747674F2"/>
    <w:rsid w:val="748708B7"/>
    <w:rsid w:val="748E1E66"/>
    <w:rsid w:val="74A424AF"/>
    <w:rsid w:val="754A2478"/>
    <w:rsid w:val="758A5DE3"/>
    <w:rsid w:val="75AF5D25"/>
    <w:rsid w:val="760102EA"/>
    <w:rsid w:val="76305CC2"/>
    <w:rsid w:val="764D3861"/>
    <w:rsid w:val="76524C31"/>
    <w:rsid w:val="767A0263"/>
    <w:rsid w:val="767E608D"/>
    <w:rsid w:val="772B7AE9"/>
    <w:rsid w:val="77304A12"/>
    <w:rsid w:val="77351C8E"/>
    <w:rsid w:val="774E7E53"/>
    <w:rsid w:val="775A6F77"/>
    <w:rsid w:val="776D5FFA"/>
    <w:rsid w:val="77720CF0"/>
    <w:rsid w:val="77900D6E"/>
    <w:rsid w:val="77BA518F"/>
    <w:rsid w:val="77BB4F79"/>
    <w:rsid w:val="77C0255E"/>
    <w:rsid w:val="78252C45"/>
    <w:rsid w:val="78B025BA"/>
    <w:rsid w:val="78D2280F"/>
    <w:rsid w:val="78D25085"/>
    <w:rsid w:val="78DA25A5"/>
    <w:rsid w:val="792148B1"/>
    <w:rsid w:val="79352B64"/>
    <w:rsid w:val="7940745C"/>
    <w:rsid w:val="79473300"/>
    <w:rsid w:val="7959199E"/>
    <w:rsid w:val="79633F17"/>
    <w:rsid w:val="79701FC3"/>
    <w:rsid w:val="799129E0"/>
    <w:rsid w:val="79CA09B0"/>
    <w:rsid w:val="79FB6B8D"/>
    <w:rsid w:val="79FD3E8A"/>
    <w:rsid w:val="7A2C7376"/>
    <w:rsid w:val="7A565BB2"/>
    <w:rsid w:val="7A582F7A"/>
    <w:rsid w:val="7A6A5D89"/>
    <w:rsid w:val="7AE6075D"/>
    <w:rsid w:val="7AF07DFF"/>
    <w:rsid w:val="7AF201AD"/>
    <w:rsid w:val="7B886E44"/>
    <w:rsid w:val="7BB66EFF"/>
    <w:rsid w:val="7BD25FB5"/>
    <w:rsid w:val="7BF1730F"/>
    <w:rsid w:val="7BF844E8"/>
    <w:rsid w:val="7BF9211A"/>
    <w:rsid w:val="7C041356"/>
    <w:rsid w:val="7C055E15"/>
    <w:rsid w:val="7C077139"/>
    <w:rsid w:val="7C21323A"/>
    <w:rsid w:val="7C3A39CC"/>
    <w:rsid w:val="7C9E0AD2"/>
    <w:rsid w:val="7CAD018E"/>
    <w:rsid w:val="7CFA0A37"/>
    <w:rsid w:val="7D29111F"/>
    <w:rsid w:val="7D4A732D"/>
    <w:rsid w:val="7DB40BC6"/>
    <w:rsid w:val="7DB93F63"/>
    <w:rsid w:val="7DBD5EEB"/>
    <w:rsid w:val="7DC05F79"/>
    <w:rsid w:val="7DE91632"/>
    <w:rsid w:val="7E056DC8"/>
    <w:rsid w:val="7E101485"/>
    <w:rsid w:val="7E1654D3"/>
    <w:rsid w:val="7E296E1D"/>
    <w:rsid w:val="7E2C76B2"/>
    <w:rsid w:val="7E4A2BD0"/>
    <w:rsid w:val="7E590598"/>
    <w:rsid w:val="7E9C05B1"/>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D25BC54-0AAC-42E3-BB4F-CFD2E7F0E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eastAsiaTheme="minorEastAsia" w:hAnsi="Arial"/>
      <w:b/>
      <w:sz w:val="32"/>
      <w:szCs w:val="32"/>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aliases w:val="List Paragraph Char,- Bullets Char,?? ?? Char,????? Char,???? Char,Lista1 Char,列出段落1 Char,中等深浅网格 1 - 着色 21 Char,목록 단락 Char,列表段落 Char,リスト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customStyle="1" w:styleId="Revision2">
    <w:name w:val="Revision2"/>
    <w:hidden/>
    <w:uiPriority w:val="99"/>
    <w:semiHidden/>
    <w:qFormat/>
    <w:rPr>
      <w:rFonts w:eastAsia="Times New Roman"/>
      <w:sz w:val="22"/>
      <w:lang w:val="en-GB" w:eastAsia="en-US"/>
    </w:rPr>
  </w:style>
  <w:style w:type="paragraph" w:styleId="ListParagraph">
    <w:name w:val="List Paragraph"/>
    <w:aliases w:val="- Bullets,?? ??,?????,????,Lista1,中等深浅网格 1 - 着色 21,목록 단락,列出段落,列表段落,リスト段落"/>
    <w:basedOn w:val="Normal"/>
    <w:uiPriority w:val="34"/>
    <w:qFormat/>
    <w:pPr>
      <w:ind w:firstLineChars="200" w:firstLine="420"/>
    </w:pPr>
  </w:style>
  <w:style w:type="paragraph" w:customStyle="1" w:styleId="12">
    <w:name w:val="修订1"/>
    <w:hidden/>
    <w:uiPriority w:val="99"/>
    <w:semiHidden/>
    <w:qFormat/>
    <w:rPr>
      <w:rFonts w:eastAsia="Times New Roman"/>
      <w:sz w:val="22"/>
      <w:lang w:val="en-GB" w:eastAsia="en-US"/>
    </w:rPr>
  </w:style>
  <w:style w:type="paragraph" w:customStyle="1" w:styleId="Revision3">
    <w:name w:val="Revision3"/>
    <w:hidden/>
    <w:uiPriority w:val="99"/>
    <w:unhideWhenUsed/>
    <w:qFormat/>
    <w:rPr>
      <w:rFonts w:eastAsia="Times New Roman"/>
      <w:sz w:val="22"/>
      <w:lang w:val="en-GB" w:eastAsia="en-US"/>
    </w:rPr>
  </w:style>
  <w:style w:type="character" w:styleId="PlaceholderText">
    <w:name w:val="Placeholder Text"/>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4CC140-A8A7-4946-AFC7-2134337E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3928</Words>
  <Characters>22390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20</cp:revision>
  <cp:lastPrinted>2011-10-28T05:16:00Z</cp:lastPrinted>
  <dcterms:created xsi:type="dcterms:W3CDTF">2019-04-30T02:16:00Z</dcterms:created>
  <dcterms:modified xsi:type="dcterms:W3CDTF">2019-04-30T09:09:00Z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2052-10.8.2.6990</vt:lpwstr>
  </property>
</Properties>
</file>